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7B4971" w:rsidRPr="003B31A2" w:rsidTr="00B6048B">
        <w:tc>
          <w:tcPr>
            <w:tcW w:w="9781" w:type="dxa"/>
            <w:shd w:val="clear" w:color="auto" w:fill="auto"/>
          </w:tcPr>
          <w:p w:rsidR="007B4971" w:rsidRPr="003B31A2" w:rsidRDefault="007B4971" w:rsidP="00150A57">
            <w:pPr>
              <w:tabs>
                <w:tab w:val="left" w:pos="3369"/>
              </w:tabs>
              <w:spacing w:line="260" w:lineRule="atLeast"/>
            </w:pPr>
            <w:bookmarkStart w:id="0" w:name="_GoBack"/>
            <w:bookmarkEnd w:id="0"/>
            <w:r w:rsidRPr="00150A57">
              <w:rPr>
                <w:rFonts w:ascii="Tahoma" w:hAnsi="Tahoma" w:cs="Tahoma"/>
                <w:sz w:val="18"/>
                <w:szCs w:val="18"/>
              </w:rPr>
              <w:t xml:space="preserve">Ευαίσθητη θέση: </w:t>
            </w:r>
            <w:r w:rsidR="00A2147A" w:rsidRPr="00150A57">
              <w:rPr>
                <w:rFonts w:ascii="Tahoma" w:hAnsi="Tahoma" w:cs="Tahoma"/>
                <w:sz w:val="16"/>
                <w:szCs w:val="16"/>
              </w:rPr>
              <w:fldChar w:fldCharType="begin">
                <w:ffData>
                  <w:name w:val="Επιλογή1"/>
                  <w:enabled/>
                  <w:calcOnExit w:val="0"/>
                  <w:checkBox>
                    <w:sizeAuto/>
                    <w:default w:val="0"/>
                    <w:checked w:val="0"/>
                  </w:checkBox>
                </w:ffData>
              </w:fldChar>
            </w:r>
            <w:bookmarkStart w:id="1" w:name="Επιλογή1"/>
            <w:r w:rsidRPr="00150A57">
              <w:rPr>
                <w:rFonts w:ascii="Tahoma" w:hAnsi="Tahoma" w:cs="Tahoma"/>
                <w:sz w:val="16"/>
                <w:szCs w:val="16"/>
              </w:rPr>
              <w:instrText xml:space="preserve"> FORMCHECKBOX </w:instrText>
            </w:r>
            <w:r w:rsidR="000C0FA2">
              <w:rPr>
                <w:rFonts w:ascii="Tahoma" w:hAnsi="Tahoma" w:cs="Tahoma"/>
                <w:sz w:val="16"/>
                <w:szCs w:val="16"/>
              </w:rPr>
            </w:r>
            <w:r w:rsidR="000C0FA2">
              <w:rPr>
                <w:rFonts w:ascii="Tahoma" w:hAnsi="Tahoma" w:cs="Tahoma"/>
                <w:sz w:val="16"/>
                <w:szCs w:val="16"/>
              </w:rPr>
              <w:fldChar w:fldCharType="separate"/>
            </w:r>
            <w:r w:rsidR="00A2147A" w:rsidRPr="00150A57">
              <w:rPr>
                <w:rFonts w:ascii="Tahoma" w:hAnsi="Tahoma" w:cs="Tahoma"/>
                <w:sz w:val="16"/>
                <w:szCs w:val="16"/>
              </w:rPr>
              <w:fldChar w:fldCharType="end"/>
            </w:r>
            <w:bookmarkEnd w:id="1"/>
          </w:p>
        </w:tc>
      </w:tr>
    </w:tbl>
    <w:p w:rsidR="007B4971" w:rsidRDefault="007B4971"/>
    <w:tbl>
      <w:tblPr>
        <w:tblW w:w="4964" w:type="pct"/>
        <w:tblInd w:w="108" w:type="dxa"/>
        <w:tblLayout w:type="fixed"/>
        <w:tblLook w:val="0000" w:firstRow="0" w:lastRow="0" w:firstColumn="0" w:lastColumn="0" w:noHBand="0" w:noVBand="0"/>
      </w:tblPr>
      <w:tblGrid>
        <w:gridCol w:w="1248"/>
        <w:gridCol w:w="2499"/>
        <w:gridCol w:w="6036"/>
      </w:tblGrid>
      <w:tr w:rsidR="003748B1" w:rsidRPr="00F40948" w:rsidTr="00134327">
        <w:trPr>
          <w:trHeight w:val="377"/>
        </w:trPr>
        <w:tc>
          <w:tcPr>
            <w:tcW w:w="638" w:type="pct"/>
            <w:vMerge w:val="restart"/>
            <w:tcBorders>
              <w:top w:val="single" w:sz="4" w:space="0" w:color="000000"/>
              <w:left w:val="single" w:sz="8" w:space="0" w:color="auto"/>
              <w:right w:val="single" w:sz="4" w:space="0" w:color="000000"/>
            </w:tcBorders>
            <w:vAlign w:val="center"/>
          </w:tcPr>
          <w:p w:rsidR="003748B1" w:rsidRDefault="003748B1" w:rsidP="00C8511D">
            <w:pPr>
              <w:spacing w:before="60" w:after="60"/>
              <w:jc w:val="center"/>
              <w:rPr>
                <w:rFonts w:ascii="Tahoma" w:hAnsi="Tahoma" w:cs="Tahoma"/>
                <w:b/>
                <w:bCs/>
                <w:sz w:val="16"/>
                <w:szCs w:val="16"/>
              </w:rPr>
            </w:pPr>
            <w:r>
              <w:rPr>
                <w:rFonts w:ascii="Tahoma" w:hAnsi="Tahoma" w:cs="Tahoma"/>
                <w:b/>
                <w:bCs/>
                <w:sz w:val="16"/>
                <w:szCs w:val="16"/>
              </w:rPr>
              <w:t>ΜΟΝΑΔΑ</w:t>
            </w:r>
          </w:p>
          <w:p w:rsidR="003748B1" w:rsidRDefault="003748B1" w:rsidP="00C8511D">
            <w:pPr>
              <w:spacing w:before="60" w:after="60"/>
              <w:jc w:val="center"/>
              <w:rPr>
                <w:rFonts w:ascii="Tahoma" w:hAnsi="Tahoma" w:cs="Tahoma"/>
                <w:b/>
                <w:bCs/>
                <w:sz w:val="16"/>
                <w:szCs w:val="16"/>
              </w:rPr>
            </w:pPr>
            <w:r>
              <w:rPr>
                <w:rFonts w:ascii="Tahoma" w:hAnsi="Tahoma" w:cs="Tahoma"/>
                <w:b/>
                <w:bCs/>
                <w:sz w:val="16"/>
                <w:szCs w:val="16"/>
              </w:rPr>
              <w:t xml:space="preserve">Α </w:t>
            </w: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Pr>
                <w:rFonts w:ascii="Tahoma" w:hAnsi="Tahoma" w:cs="Tahoma"/>
                <w:b/>
                <w:bCs/>
                <w:sz w:val="16"/>
                <w:szCs w:val="16"/>
              </w:rPr>
              <w:t xml:space="preserve">ΤΙΤΛΟΣ ΘΕΣΗΣ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C8511D" w:rsidRDefault="003748B1" w:rsidP="008B3990">
            <w:pPr>
              <w:rPr>
                <w:rFonts w:ascii="Tahoma" w:hAnsi="Tahoma" w:cs="Tahoma"/>
                <w:b/>
                <w:bCs/>
                <w:sz w:val="16"/>
                <w:szCs w:val="16"/>
              </w:rPr>
            </w:pPr>
            <w:r w:rsidRPr="00C8511D">
              <w:rPr>
                <w:rFonts w:ascii="Tahoma" w:hAnsi="Tahoma" w:cs="Tahoma"/>
                <w:b/>
                <w:bCs/>
                <w:sz w:val="16"/>
                <w:szCs w:val="16"/>
              </w:rPr>
              <w:t xml:space="preserve">Στέλεχος </w:t>
            </w:r>
            <w:r w:rsidR="008B3990">
              <w:rPr>
                <w:rFonts w:ascii="Tahoma" w:hAnsi="Tahoma" w:cs="Tahoma"/>
                <w:b/>
                <w:bCs/>
                <w:sz w:val="16"/>
                <w:szCs w:val="16"/>
              </w:rPr>
              <w:t>Προγραμματισμού</w:t>
            </w:r>
            <w:r w:rsidR="008C4730">
              <w:rPr>
                <w:rFonts w:ascii="Tahoma" w:hAnsi="Tahoma" w:cs="Tahoma"/>
                <w:b/>
                <w:bCs/>
                <w:sz w:val="16"/>
                <w:szCs w:val="16"/>
              </w:rPr>
              <w:t xml:space="preserve"> </w:t>
            </w:r>
            <w:r w:rsidRPr="00C8511D">
              <w:rPr>
                <w:rFonts w:ascii="Tahoma" w:hAnsi="Tahoma" w:cs="Tahoma"/>
                <w:b/>
                <w:bCs/>
                <w:sz w:val="16"/>
                <w:szCs w:val="16"/>
              </w:rPr>
              <w:t xml:space="preserve">και Αξιολόγησης Προγράμματος </w:t>
            </w:r>
          </w:p>
        </w:tc>
      </w:tr>
      <w:tr w:rsidR="003748B1" w:rsidRPr="00F40948" w:rsidTr="00134327">
        <w:trPr>
          <w:trHeight w:val="377"/>
        </w:trPr>
        <w:tc>
          <w:tcPr>
            <w:tcW w:w="638" w:type="pct"/>
            <w:vMerge/>
            <w:tcBorders>
              <w:left w:val="single" w:sz="8" w:space="0" w:color="auto"/>
              <w:right w:val="single" w:sz="4" w:space="0" w:color="000000"/>
            </w:tcBorders>
            <w:vAlign w:val="center"/>
          </w:tcPr>
          <w:p w:rsidR="003748B1" w:rsidRPr="000E0754" w:rsidRDefault="003748B1" w:rsidP="00C8511D">
            <w:pPr>
              <w:spacing w:before="60" w:after="60"/>
              <w:jc w:val="center"/>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748B1" w:rsidP="00FC52C0">
            <w:pPr>
              <w:rPr>
                <w:rFonts w:ascii="Tahoma" w:hAnsi="Tahoma" w:cs="Tahoma"/>
                <w:sz w:val="16"/>
                <w:szCs w:val="16"/>
              </w:rPr>
            </w:pPr>
            <w:r w:rsidRPr="000E0754">
              <w:rPr>
                <w:rFonts w:ascii="Tahoma" w:hAnsi="Tahoma" w:cs="Tahoma"/>
                <w:bCs/>
                <w:sz w:val="16"/>
                <w:szCs w:val="16"/>
              </w:rPr>
              <w:t xml:space="preserve">Ο Προϊστάμενος της Μονάδας </w:t>
            </w:r>
          </w:p>
        </w:tc>
      </w:tr>
      <w:tr w:rsidR="003748B1" w:rsidRPr="00F40948" w:rsidTr="00134327">
        <w:trPr>
          <w:trHeight w:val="142"/>
        </w:trPr>
        <w:tc>
          <w:tcPr>
            <w:tcW w:w="638" w:type="pct"/>
            <w:vMerge/>
            <w:tcBorders>
              <w:left w:val="single" w:sz="8" w:space="0" w:color="auto"/>
              <w:right w:val="single" w:sz="4" w:space="0" w:color="000000"/>
            </w:tcBorders>
          </w:tcPr>
          <w:p w:rsidR="003748B1" w:rsidRPr="000E0754"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 xml:space="preserve">ΥΦΙΣΤΑΜΕΝΟΙ: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748B1" w:rsidP="00D63145">
            <w:pPr>
              <w:rPr>
                <w:rFonts w:ascii="Tahoma" w:hAnsi="Tahoma" w:cs="Tahoma"/>
                <w:sz w:val="16"/>
                <w:szCs w:val="16"/>
              </w:rPr>
            </w:pPr>
            <w:r w:rsidRPr="000E0754">
              <w:rPr>
                <w:rFonts w:ascii="Tahoma" w:hAnsi="Tahoma" w:cs="Tahoma"/>
                <w:bCs/>
                <w:sz w:val="16"/>
                <w:szCs w:val="16"/>
              </w:rPr>
              <w:t xml:space="preserve">Δεν υπάρχουν </w:t>
            </w:r>
          </w:p>
        </w:tc>
      </w:tr>
      <w:tr w:rsidR="003748B1" w:rsidRPr="00F40948" w:rsidTr="00134327">
        <w:trPr>
          <w:trHeight w:val="165"/>
        </w:trPr>
        <w:tc>
          <w:tcPr>
            <w:tcW w:w="638" w:type="pct"/>
            <w:vMerge/>
            <w:tcBorders>
              <w:left w:val="single" w:sz="8" w:space="0" w:color="auto"/>
              <w:right w:val="single" w:sz="4" w:space="0" w:color="000000"/>
            </w:tcBorders>
          </w:tcPr>
          <w:p w:rsidR="003748B1" w:rsidRPr="000E0754"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ΑΝΤΙΚΑΘΙΣΤΑΤΑΙ ΑΠΟ:</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748B1" w:rsidP="00D63145">
            <w:pPr>
              <w:rPr>
                <w:rFonts w:ascii="Tahoma" w:hAnsi="Tahoma" w:cs="Tahoma"/>
                <w:sz w:val="16"/>
                <w:szCs w:val="16"/>
              </w:rPr>
            </w:pPr>
          </w:p>
        </w:tc>
      </w:tr>
      <w:tr w:rsidR="003748B1" w:rsidRPr="00F40948" w:rsidTr="00134327">
        <w:trPr>
          <w:trHeight w:val="377"/>
        </w:trPr>
        <w:tc>
          <w:tcPr>
            <w:tcW w:w="638" w:type="pct"/>
            <w:vMerge/>
            <w:tcBorders>
              <w:left w:val="single" w:sz="8" w:space="0" w:color="auto"/>
              <w:bottom w:val="single" w:sz="4" w:space="0" w:color="000000"/>
              <w:right w:val="single" w:sz="4" w:space="0" w:color="000000"/>
            </w:tcBorders>
          </w:tcPr>
          <w:p w:rsidR="003748B1" w:rsidRPr="004D11B2"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4D11B2" w:rsidRDefault="003748B1" w:rsidP="00D63145">
            <w:pPr>
              <w:spacing w:before="60" w:after="60"/>
              <w:jc w:val="left"/>
              <w:rPr>
                <w:rFonts w:ascii="Tahoma" w:hAnsi="Tahoma" w:cs="Tahoma"/>
                <w:b/>
                <w:bCs/>
                <w:sz w:val="16"/>
                <w:szCs w:val="16"/>
              </w:rPr>
            </w:pPr>
            <w:r w:rsidRPr="004D11B2">
              <w:rPr>
                <w:rFonts w:ascii="Tahoma" w:hAnsi="Tahoma" w:cs="Tahoma"/>
                <w:b/>
                <w:bCs/>
                <w:sz w:val="16"/>
                <w:szCs w:val="16"/>
              </w:rPr>
              <w:t>ΣΥΝΟΠΤΙΚΗ ΠΕΡΙΓΡΑΦΗ ΘΕΣΗΣ ΕΡΓΑΣΙΑΣ:</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BA0622" w:rsidP="00C513AB">
            <w:pPr>
              <w:rPr>
                <w:rFonts w:ascii="Tahoma" w:hAnsi="Tahoma" w:cs="Tahoma"/>
                <w:sz w:val="16"/>
                <w:szCs w:val="16"/>
              </w:rPr>
            </w:pPr>
            <w:r>
              <w:rPr>
                <w:rFonts w:ascii="Tahoma" w:hAnsi="Tahoma" w:cs="Tahoma"/>
                <w:bCs/>
                <w:sz w:val="16"/>
                <w:szCs w:val="16"/>
              </w:rPr>
              <w:t>Ο υπεύθυνος για τον π</w:t>
            </w:r>
            <w:r w:rsidR="003748B1" w:rsidRPr="004D11B2">
              <w:rPr>
                <w:rFonts w:ascii="Tahoma" w:hAnsi="Tahoma" w:cs="Tahoma"/>
                <w:bCs/>
                <w:sz w:val="16"/>
                <w:szCs w:val="16"/>
              </w:rPr>
              <w:t>ρογραμματισμό, εξειδίκευση</w:t>
            </w:r>
            <w:r w:rsidR="001100CD">
              <w:rPr>
                <w:rFonts w:ascii="Tahoma" w:hAnsi="Tahoma" w:cs="Tahoma"/>
                <w:bCs/>
                <w:sz w:val="16"/>
                <w:szCs w:val="16"/>
              </w:rPr>
              <w:t xml:space="preserve"> </w:t>
            </w:r>
            <w:r w:rsidR="00C513AB">
              <w:rPr>
                <w:rFonts w:ascii="Tahoma" w:hAnsi="Tahoma" w:cs="Tahoma"/>
                <w:bCs/>
                <w:sz w:val="16"/>
                <w:szCs w:val="16"/>
              </w:rPr>
              <w:t xml:space="preserve">και </w:t>
            </w:r>
            <w:r w:rsidR="003748B1" w:rsidRPr="004D11B2">
              <w:rPr>
                <w:rFonts w:ascii="Tahoma" w:hAnsi="Tahoma" w:cs="Tahoma"/>
                <w:bCs/>
                <w:sz w:val="16"/>
                <w:szCs w:val="16"/>
              </w:rPr>
              <w:t xml:space="preserve">αξιολόγηση </w:t>
            </w:r>
            <w:r w:rsidR="00C513AB">
              <w:rPr>
                <w:rFonts w:ascii="Tahoma" w:hAnsi="Tahoma" w:cs="Tahoma"/>
                <w:bCs/>
                <w:sz w:val="16"/>
                <w:szCs w:val="16"/>
              </w:rPr>
              <w:t>του ΕΠ</w:t>
            </w:r>
            <w:r w:rsidR="00617CC5">
              <w:rPr>
                <w:rFonts w:ascii="Tahoma" w:hAnsi="Tahoma" w:cs="Tahoma"/>
                <w:bCs/>
                <w:sz w:val="16"/>
                <w:szCs w:val="16"/>
              </w:rPr>
              <w:t xml:space="preserve">, </w:t>
            </w:r>
            <w:r w:rsidR="003748B1" w:rsidRPr="004D11B2">
              <w:rPr>
                <w:rFonts w:ascii="Tahoma" w:hAnsi="Tahoma" w:cs="Tahoma"/>
                <w:bCs/>
                <w:sz w:val="16"/>
                <w:szCs w:val="16"/>
              </w:rPr>
              <w:t>εισηγούμενος για τα παραπάνω θέματα στον Προϊστάμενο της Μονάδας</w:t>
            </w:r>
          </w:p>
        </w:tc>
      </w:tr>
    </w:tbl>
    <w:p w:rsidR="003748B1" w:rsidRDefault="003748B1"/>
    <w:tbl>
      <w:tblPr>
        <w:tblW w:w="4964" w:type="pct"/>
        <w:tblInd w:w="108" w:type="dxa"/>
        <w:tblLayout w:type="fixed"/>
        <w:tblLook w:val="0000" w:firstRow="0" w:lastRow="0" w:firstColumn="0" w:lastColumn="0" w:noHBand="0" w:noVBand="0"/>
      </w:tblPr>
      <w:tblGrid>
        <w:gridCol w:w="9783"/>
      </w:tblGrid>
      <w:tr w:rsidR="003748B1" w:rsidRPr="009550B1" w:rsidTr="0057457B">
        <w:trPr>
          <w:trHeight w:val="290"/>
        </w:trPr>
        <w:tc>
          <w:tcPr>
            <w:tcW w:w="5000" w:type="pct"/>
            <w:tcBorders>
              <w:top w:val="single" w:sz="4" w:space="0" w:color="000000"/>
              <w:left w:val="single" w:sz="8" w:space="0" w:color="auto"/>
              <w:bottom w:val="single" w:sz="8" w:space="0" w:color="000000"/>
              <w:right w:val="single" w:sz="8" w:space="0" w:color="000000"/>
            </w:tcBorders>
            <w:shd w:val="clear" w:color="auto" w:fill="943634" w:themeFill="accent2" w:themeFillShade="BF"/>
          </w:tcPr>
          <w:p w:rsidR="003748B1" w:rsidRPr="009550B1" w:rsidRDefault="003748B1"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00325AB3">
              <w:rPr>
                <w:rFonts w:ascii="Tahoma" w:hAnsi="Tahoma" w:cs="Tahoma"/>
                <w:b/>
                <w:bCs/>
                <w:color w:val="FFFFFF"/>
                <w:sz w:val="18"/>
                <w:szCs w:val="18"/>
              </w:rPr>
              <w:t xml:space="preserve">ΚΑΘΗΚΟΝΤΑ </w:t>
            </w:r>
            <w:r w:rsidRPr="009550B1">
              <w:rPr>
                <w:rFonts w:ascii="Tahoma" w:hAnsi="Tahoma" w:cs="Tahoma"/>
                <w:b/>
                <w:bCs/>
                <w:color w:val="FFFFFF"/>
                <w:sz w:val="18"/>
                <w:szCs w:val="18"/>
              </w:rPr>
              <w:t>ΘΕΣΗΣ ΕΡΓΑΣΙΑΣ</w:t>
            </w:r>
          </w:p>
        </w:tc>
      </w:tr>
      <w:tr w:rsidR="003748B1" w:rsidRPr="00F83C07" w:rsidTr="0057457B">
        <w:trPr>
          <w:trHeight w:val="1714"/>
        </w:trPr>
        <w:tc>
          <w:tcPr>
            <w:tcW w:w="5000" w:type="pct"/>
            <w:tcBorders>
              <w:top w:val="single" w:sz="8" w:space="0" w:color="000000"/>
              <w:left w:val="single" w:sz="8" w:space="0" w:color="auto"/>
              <w:bottom w:val="single" w:sz="4" w:space="0" w:color="000000"/>
              <w:right w:val="single" w:sz="8" w:space="0" w:color="000000"/>
            </w:tcBorders>
          </w:tcPr>
          <w:p w:rsidR="00C513AB" w:rsidRPr="00B6048B" w:rsidRDefault="00C513AB" w:rsidP="00C513AB">
            <w:pPr>
              <w:spacing w:before="120" w:after="120"/>
              <w:ind w:left="34"/>
              <w:rPr>
                <w:rFonts w:ascii="Tahoma" w:hAnsi="Tahoma" w:cs="Tahoma"/>
                <w:b/>
                <w:bCs/>
                <w:color w:val="000080"/>
                <w:sz w:val="18"/>
                <w:szCs w:val="18"/>
              </w:rPr>
            </w:pPr>
            <w:r w:rsidRPr="00B6048B">
              <w:rPr>
                <w:rFonts w:ascii="Tahoma" w:hAnsi="Tahoma" w:cs="Tahoma"/>
                <w:b/>
                <w:bCs/>
                <w:color w:val="000080"/>
                <w:sz w:val="18"/>
                <w:szCs w:val="18"/>
              </w:rPr>
              <w:t>Εξειδίκευση της εφαρμογής του ΕΠ</w:t>
            </w:r>
          </w:p>
          <w:p w:rsidR="003748B1" w:rsidRDefault="00C513AB" w:rsidP="00345816">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Επεξεργασία και κ</w:t>
            </w:r>
            <w:r w:rsidR="003748B1">
              <w:rPr>
                <w:rFonts w:ascii="Tahoma" w:hAnsi="Tahoma" w:cs="Tahoma"/>
                <w:bCs/>
                <w:color w:val="000000"/>
                <w:sz w:val="18"/>
                <w:szCs w:val="18"/>
              </w:rPr>
              <w:t>ατάρτιση</w:t>
            </w:r>
            <w:r w:rsidR="00183491" w:rsidRPr="00183491">
              <w:rPr>
                <w:rFonts w:ascii="Tahoma" w:hAnsi="Tahoma" w:cs="Tahoma"/>
                <w:bCs/>
                <w:color w:val="000000"/>
                <w:sz w:val="18"/>
                <w:szCs w:val="18"/>
              </w:rPr>
              <w:t xml:space="preserve"> </w:t>
            </w:r>
            <w:r w:rsidR="003E0770">
              <w:rPr>
                <w:rFonts w:ascii="Tahoma" w:hAnsi="Tahoma" w:cs="Tahoma"/>
                <w:bCs/>
                <w:color w:val="000000"/>
                <w:sz w:val="18"/>
                <w:szCs w:val="18"/>
              </w:rPr>
              <w:t xml:space="preserve">του εγγράφου </w:t>
            </w:r>
            <w:r w:rsidR="003748B1" w:rsidRPr="00345816">
              <w:rPr>
                <w:rFonts w:ascii="Tahoma" w:hAnsi="Tahoma" w:cs="Tahoma"/>
                <w:bCs/>
                <w:color w:val="000000"/>
                <w:sz w:val="18"/>
                <w:szCs w:val="18"/>
              </w:rPr>
              <w:t>«Εξειδίκευση</w:t>
            </w:r>
            <w:r w:rsidR="00B722CD">
              <w:rPr>
                <w:rFonts w:ascii="Tahoma" w:hAnsi="Tahoma" w:cs="Tahoma"/>
                <w:bCs/>
                <w:color w:val="000000"/>
                <w:sz w:val="18"/>
                <w:szCs w:val="18"/>
              </w:rPr>
              <w:t>ς</w:t>
            </w:r>
            <w:r w:rsidR="003748B1" w:rsidRPr="00345816">
              <w:rPr>
                <w:rFonts w:ascii="Tahoma" w:hAnsi="Tahoma" w:cs="Tahoma"/>
                <w:bCs/>
                <w:color w:val="000000"/>
                <w:sz w:val="18"/>
                <w:szCs w:val="18"/>
              </w:rPr>
              <w:t xml:space="preserve"> της εφαρμογής του ΕΠ</w:t>
            </w:r>
            <w:r w:rsidR="00B6048B">
              <w:rPr>
                <w:rFonts w:ascii="Tahoma" w:hAnsi="Tahoma" w:cs="Tahoma"/>
                <w:bCs/>
                <w:color w:val="000000"/>
                <w:sz w:val="18"/>
                <w:szCs w:val="18"/>
              </w:rPr>
              <w:t>»</w:t>
            </w:r>
            <w:r w:rsidR="00B6048B" w:rsidRPr="00B6048B">
              <w:rPr>
                <w:rFonts w:ascii="Tahoma" w:hAnsi="Tahoma" w:cs="Tahoma"/>
                <w:bCs/>
                <w:color w:val="000000"/>
                <w:sz w:val="18"/>
                <w:szCs w:val="18"/>
              </w:rPr>
              <w:t>.</w:t>
            </w:r>
          </w:p>
          <w:p w:rsidR="00825674" w:rsidRDefault="00C513AB" w:rsidP="00825674">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Κ</w:t>
            </w:r>
            <w:r w:rsidR="00825674">
              <w:rPr>
                <w:rFonts w:ascii="Tahoma" w:hAnsi="Tahoma" w:cs="Tahoma"/>
                <w:bCs/>
                <w:color w:val="000000"/>
                <w:sz w:val="18"/>
                <w:szCs w:val="18"/>
              </w:rPr>
              <w:t>ατάρτιση του</w:t>
            </w:r>
            <w:r w:rsidR="00825674" w:rsidRPr="00345816">
              <w:rPr>
                <w:rFonts w:ascii="Tahoma" w:hAnsi="Tahoma" w:cs="Tahoma"/>
                <w:bCs/>
                <w:color w:val="000000"/>
                <w:sz w:val="18"/>
                <w:szCs w:val="18"/>
              </w:rPr>
              <w:t xml:space="preserve"> ετήσιο</w:t>
            </w:r>
            <w:r w:rsidR="00825674">
              <w:rPr>
                <w:rFonts w:ascii="Tahoma" w:hAnsi="Tahoma" w:cs="Tahoma"/>
                <w:bCs/>
                <w:color w:val="000000"/>
                <w:sz w:val="18"/>
                <w:szCs w:val="18"/>
              </w:rPr>
              <w:t>υ</w:t>
            </w:r>
            <w:r w:rsidR="00825674" w:rsidRPr="00345816">
              <w:rPr>
                <w:rFonts w:ascii="Tahoma" w:hAnsi="Tahoma" w:cs="Tahoma"/>
                <w:bCs/>
                <w:color w:val="000000"/>
                <w:sz w:val="18"/>
                <w:szCs w:val="18"/>
              </w:rPr>
              <w:t xml:space="preserve"> προγραμματισμ</w:t>
            </w:r>
            <w:r w:rsidR="00825674">
              <w:rPr>
                <w:rFonts w:ascii="Tahoma" w:hAnsi="Tahoma" w:cs="Tahoma"/>
                <w:bCs/>
                <w:color w:val="000000"/>
                <w:sz w:val="18"/>
                <w:szCs w:val="18"/>
              </w:rPr>
              <w:t xml:space="preserve">ού </w:t>
            </w:r>
            <w:r w:rsidR="00825674" w:rsidRPr="00345816">
              <w:rPr>
                <w:rFonts w:ascii="Tahoma" w:hAnsi="Tahoma" w:cs="Tahoma"/>
                <w:bCs/>
                <w:color w:val="000000"/>
                <w:sz w:val="18"/>
                <w:szCs w:val="18"/>
              </w:rPr>
              <w:t xml:space="preserve">προσκλήσεων και εντάξεων του προγράμματος, καθώς και προτάσεων αναθεώρησής </w:t>
            </w:r>
            <w:r>
              <w:rPr>
                <w:rFonts w:ascii="Tahoma" w:hAnsi="Tahoma" w:cs="Tahoma"/>
                <w:bCs/>
                <w:color w:val="000000"/>
                <w:sz w:val="18"/>
                <w:szCs w:val="18"/>
              </w:rPr>
              <w:t xml:space="preserve">τους σε συνεργασία με τις Μονάδες Β και </w:t>
            </w:r>
            <w:r w:rsidR="008C4730">
              <w:rPr>
                <w:rFonts w:ascii="Tahoma" w:hAnsi="Tahoma" w:cs="Tahoma"/>
                <w:bCs/>
                <w:color w:val="000000"/>
                <w:sz w:val="18"/>
                <w:szCs w:val="18"/>
              </w:rPr>
              <w:t xml:space="preserve">με </w:t>
            </w:r>
            <w:r>
              <w:rPr>
                <w:rFonts w:ascii="Tahoma" w:hAnsi="Tahoma" w:cs="Tahoma"/>
                <w:bCs/>
                <w:color w:val="000000"/>
                <w:sz w:val="18"/>
                <w:szCs w:val="18"/>
              </w:rPr>
              <w:t>το</w:t>
            </w:r>
            <w:r w:rsidR="00E406E4">
              <w:rPr>
                <w:rFonts w:ascii="Tahoma" w:hAnsi="Tahoma" w:cs="Tahoma"/>
                <w:bCs/>
                <w:color w:val="000000"/>
                <w:sz w:val="18"/>
                <w:szCs w:val="18"/>
              </w:rPr>
              <w:t xml:space="preserve"> «στέλεχος αξιολόγησης και επιλογής πράξεων» της Μονάδας Α</w:t>
            </w:r>
            <w:r w:rsidR="00F6124D">
              <w:rPr>
                <w:rFonts w:ascii="Tahoma" w:hAnsi="Tahoma" w:cs="Tahoma"/>
                <w:bCs/>
                <w:color w:val="000000"/>
                <w:sz w:val="18"/>
                <w:szCs w:val="18"/>
              </w:rPr>
              <w:t>1</w:t>
            </w:r>
            <w:r w:rsidR="009B6B06">
              <w:rPr>
                <w:rFonts w:ascii="Tahoma" w:hAnsi="Tahoma" w:cs="Tahoma"/>
                <w:bCs/>
                <w:color w:val="000000"/>
                <w:sz w:val="18"/>
                <w:szCs w:val="18"/>
              </w:rPr>
              <w:t xml:space="preserve">. </w:t>
            </w:r>
          </w:p>
          <w:p w:rsidR="00C513AB" w:rsidRDefault="00C513AB" w:rsidP="00C513AB">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Συνεργασία με </w:t>
            </w:r>
            <w:r w:rsidRPr="00345816">
              <w:rPr>
                <w:rFonts w:ascii="Tahoma" w:hAnsi="Tahoma" w:cs="Tahoma"/>
                <w:bCs/>
                <w:color w:val="000000"/>
                <w:sz w:val="18"/>
                <w:szCs w:val="18"/>
              </w:rPr>
              <w:t xml:space="preserve">τις </w:t>
            </w:r>
            <w:r w:rsidR="00B6048B">
              <w:rPr>
                <w:rFonts w:ascii="Tahoma" w:hAnsi="Tahoma" w:cs="Tahoma"/>
                <w:bCs/>
                <w:color w:val="000000"/>
                <w:sz w:val="18"/>
                <w:szCs w:val="18"/>
              </w:rPr>
              <w:t>Ε</w:t>
            </w:r>
            <w:r w:rsidRPr="00345816">
              <w:rPr>
                <w:rFonts w:ascii="Tahoma" w:hAnsi="Tahoma" w:cs="Tahoma"/>
                <w:bCs/>
                <w:color w:val="000000"/>
                <w:sz w:val="18"/>
                <w:szCs w:val="18"/>
              </w:rPr>
              <w:t xml:space="preserve">πιτελικές </w:t>
            </w:r>
            <w:r w:rsidR="00B6048B">
              <w:rPr>
                <w:rFonts w:ascii="Tahoma" w:hAnsi="Tahoma" w:cs="Tahoma"/>
                <w:bCs/>
                <w:color w:val="000000"/>
                <w:sz w:val="18"/>
                <w:szCs w:val="18"/>
              </w:rPr>
              <w:t>Δ</w:t>
            </w:r>
            <w:r w:rsidRPr="00345816">
              <w:rPr>
                <w:rFonts w:ascii="Tahoma" w:hAnsi="Tahoma" w:cs="Tahoma"/>
                <w:bCs/>
                <w:color w:val="000000"/>
                <w:sz w:val="18"/>
                <w:szCs w:val="18"/>
              </w:rPr>
              <w:t xml:space="preserve">ομές των Υπουργείων, και ελλείψει αυτών, με τις αρμόδιες </w:t>
            </w:r>
            <w:r w:rsidR="00B6048B">
              <w:rPr>
                <w:rFonts w:ascii="Tahoma" w:hAnsi="Tahoma" w:cs="Tahoma"/>
                <w:bCs/>
                <w:color w:val="000000"/>
                <w:sz w:val="18"/>
                <w:szCs w:val="18"/>
              </w:rPr>
              <w:t>Υ</w:t>
            </w:r>
            <w:r w:rsidRPr="00345816">
              <w:rPr>
                <w:rFonts w:ascii="Tahoma" w:hAnsi="Tahoma" w:cs="Tahoma"/>
                <w:bCs/>
                <w:color w:val="000000"/>
                <w:sz w:val="18"/>
                <w:szCs w:val="18"/>
              </w:rPr>
              <w:t xml:space="preserve">πηρεσίες των Υπουργείων, </w:t>
            </w:r>
            <w:r>
              <w:rPr>
                <w:rFonts w:ascii="Tahoma" w:hAnsi="Tahoma" w:cs="Tahoma"/>
                <w:bCs/>
                <w:color w:val="000000"/>
                <w:sz w:val="18"/>
                <w:szCs w:val="18"/>
              </w:rPr>
              <w:t>για</w:t>
            </w:r>
            <w:r w:rsidRPr="005B5103">
              <w:rPr>
                <w:rFonts w:ascii="Tahoma" w:hAnsi="Tahoma" w:cs="Tahoma"/>
                <w:bCs/>
                <w:color w:val="000000"/>
                <w:sz w:val="18"/>
                <w:szCs w:val="18"/>
              </w:rPr>
              <w:t xml:space="preserve"> τις ανάγκες εφαρμογής των μέτρων της ασκούμενης πολιτικής</w:t>
            </w:r>
            <w:r>
              <w:rPr>
                <w:rFonts w:ascii="Tahoma" w:hAnsi="Tahoma" w:cs="Tahoma"/>
                <w:bCs/>
                <w:color w:val="000000"/>
                <w:sz w:val="18"/>
                <w:szCs w:val="18"/>
              </w:rPr>
              <w:t xml:space="preserve"> στους τομείς παρέμβασης του ΕΠ.  </w:t>
            </w:r>
          </w:p>
          <w:p w:rsidR="00BF689F" w:rsidRDefault="00BF689F" w:rsidP="00BF689F">
            <w:pPr>
              <w:numPr>
                <w:ilvl w:val="0"/>
                <w:numId w:val="3"/>
              </w:numPr>
              <w:spacing w:before="120" w:after="120"/>
              <w:ind w:left="318" w:hanging="284"/>
              <w:rPr>
                <w:rFonts w:ascii="Tahoma" w:hAnsi="Tahoma" w:cs="Tahoma"/>
                <w:bCs/>
                <w:color w:val="000000"/>
                <w:sz w:val="18"/>
                <w:szCs w:val="18"/>
              </w:rPr>
            </w:pPr>
            <w:r w:rsidRPr="00BB24BC">
              <w:rPr>
                <w:rFonts w:ascii="Tahoma" w:hAnsi="Tahoma" w:cs="Tahoma"/>
                <w:bCs/>
                <w:color w:val="000000"/>
                <w:sz w:val="18"/>
                <w:szCs w:val="18"/>
              </w:rPr>
              <w:t>Συνεργασία με τους Ενδιάμεσους Φορείς που έχουν οριστεί.</w:t>
            </w:r>
          </w:p>
          <w:p w:rsidR="00277613" w:rsidRPr="001100CD" w:rsidRDefault="00277613" w:rsidP="00277613">
            <w:pPr>
              <w:numPr>
                <w:ilvl w:val="0"/>
                <w:numId w:val="3"/>
              </w:numPr>
              <w:spacing w:before="120" w:after="120"/>
              <w:ind w:left="318" w:hanging="284"/>
              <w:rPr>
                <w:rFonts w:ascii="Tahoma" w:hAnsi="Tahoma" w:cs="Tahoma"/>
                <w:bCs/>
                <w:color w:val="000000"/>
                <w:sz w:val="18"/>
                <w:szCs w:val="18"/>
              </w:rPr>
            </w:pPr>
            <w:r w:rsidRPr="001100CD">
              <w:rPr>
                <w:rFonts w:ascii="Tahoma" w:hAnsi="Tahoma" w:cs="Tahoma"/>
                <w:bCs/>
                <w:color w:val="000000"/>
                <w:sz w:val="18"/>
                <w:szCs w:val="18"/>
              </w:rPr>
              <w:t>Εφαρμογή και εξειδίκευση των οριζόμενων στην ΚΥΑ έγκρισης της Στρατηγικής Μελέτης Περιβαλλοντικών Επιπτώσεων</w:t>
            </w:r>
            <w:r w:rsidRPr="001100CD">
              <w:rPr>
                <w:rStyle w:val="FootnoteReference"/>
                <w:rFonts w:ascii="Tahoma" w:hAnsi="Tahoma" w:cs="Tahoma"/>
                <w:bCs/>
                <w:color w:val="000000"/>
                <w:sz w:val="18"/>
                <w:szCs w:val="18"/>
              </w:rPr>
              <w:footnoteReference w:id="1"/>
            </w:r>
          </w:p>
          <w:p w:rsidR="00C513AB" w:rsidRPr="00C513AB" w:rsidRDefault="00C513AB" w:rsidP="00B6048B">
            <w:pPr>
              <w:spacing w:before="120" w:after="120"/>
              <w:ind w:left="34"/>
              <w:rPr>
                <w:rFonts w:ascii="Tahoma" w:hAnsi="Tahoma" w:cs="Tahoma"/>
                <w:b/>
                <w:bCs/>
                <w:color w:val="000080"/>
                <w:sz w:val="18"/>
                <w:szCs w:val="18"/>
              </w:rPr>
            </w:pPr>
            <w:r w:rsidRPr="005525B3">
              <w:rPr>
                <w:rFonts w:ascii="Tahoma" w:hAnsi="Tahoma" w:cs="Tahoma"/>
                <w:b/>
                <w:bCs/>
                <w:color w:val="000080"/>
                <w:sz w:val="18"/>
                <w:szCs w:val="18"/>
              </w:rPr>
              <w:t>Αξιολόγηση ΕΠ</w:t>
            </w:r>
          </w:p>
          <w:p w:rsidR="00B6048B" w:rsidRPr="00435CAA" w:rsidRDefault="00B6048B" w:rsidP="00B6048B">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Κ</w:t>
            </w:r>
            <w:r w:rsidRPr="00435CAA">
              <w:rPr>
                <w:rFonts w:ascii="Tahoma" w:hAnsi="Tahoma" w:cs="Tahoma"/>
                <w:bCs/>
                <w:color w:val="000000"/>
                <w:sz w:val="18"/>
                <w:szCs w:val="18"/>
              </w:rPr>
              <w:t>ατάρτιση σχεδίου αξιολόγησης του ΕΠ, σύμφωνα με τις κ</w:t>
            </w:r>
            <w:r>
              <w:rPr>
                <w:rFonts w:ascii="Tahoma" w:hAnsi="Tahoma" w:cs="Tahoma"/>
                <w:bCs/>
                <w:color w:val="000000"/>
                <w:sz w:val="18"/>
                <w:szCs w:val="18"/>
              </w:rPr>
              <w:t>ατευθύνσεις της ΕΑΣ.</w:t>
            </w:r>
          </w:p>
          <w:p w:rsidR="00BF689F" w:rsidRDefault="00BF689F" w:rsidP="00BF689F">
            <w:pPr>
              <w:numPr>
                <w:ilvl w:val="3"/>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Ο</w:t>
            </w:r>
            <w:r w:rsidR="003748B1" w:rsidRPr="001269F7">
              <w:rPr>
                <w:rFonts w:ascii="Tahoma" w:hAnsi="Tahoma" w:cs="Tahoma"/>
                <w:bCs/>
                <w:color w:val="000000"/>
                <w:sz w:val="18"/>
                <w:szCs w:val="18"/>
              </w:rPr>
              <w:t>ργάνωση και παρακολούθηση των αξιολογήσεων του ΕΠ σύμφωνα με το εγκεκριμένο σχέδιο αξιολόγηση</w:t>
            </w:r>
            <w:r>
              <w:rPr>
                <w:rFonts w:ascii="Tahoma" w:hAnsi="Tahoma" w:cs="Tahoma"/>
                <w:bCs/>
                <w:color w:val="000000"/>
                <w:sz w:val="18"/>
                <w:szCs w:val="18"/>
              </w:rPr>
              <w:t>ς και τις κατευθύνσεις της ΕΑΣ.</w:t>
            </w:r>
          </w:p>
          <w:p w:rsidR="003748B1" w:rsidRPr="00BF689F" w:rsidRDefault="00BF689F" w:rsidP="00BF689F">
            <w:pPr>
              <w:numPr>
                <w:ilvl w:val="3"/>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Προετοιμασία για την παρουσίαση των αξιολογήσεων στην </w:t>
            </w:r>
            <w:proofErr w:type="spellStart"/>
            <w:r>
              <w:rPr>
                <w:rFonts w:ascii="Tahoma" w:hAnsi="Tahoma" w:cs="Tahoma"/>
                <w:bCs/>
                <w:color w:val="000000"/>
                <w:sz w:val="18"/>
                <w:szCs w:val="18"/>
              </w:rPr>
              <w:t>Επ.Πα</w:t>
            </w:r>
            <w:proofErr w:type="spellEnd"/>
            <w:r>
              <w:rPr>
                <w:rFonts w:ascii="Tahoma" w:hAnsi="Tahoma" w:cs="Tahoma"/>
                <w:bCs/>
                <w:color w:val="000000"/>
                <w:sz w:val="18"/>
                <w:szCs w:val="18"/>
              </w:rPr>
              <w:t xml:space="preserve">. </w:t>
            </w:r>
            <w:r w:rsidR="008213CF">
              <w:rPr>
                <w:rFonts w:ascii="Tahoma" w:hAnsi="Tahoma" w:cs="Tahoma"/>
                <w:bCs/>
                <w:color w:val="000000"/>
                <w:sz w:val="18"/>
                <w:szCs w:val="18"/>
              </w:rPr>
              <w:t xml:space="preserve">και </w:t>
            </w:r>
            <w:r w:rsidR="008C4730">
              <w:rPr>
                <w:rFonts w:ascii="Tahoma" w:hAnsi="Tahoma" w:cs="Tahoma"/>
                <w:bCs/>
                <w:color w:val="000000"/>
                <w:sz w:val="18"/>
                <w:szCs w:val="18"/>
              </w:rPr>
              <w:t xml:space="preserve">τη </w:t>
            </w:r>
            <w:r w:rsidR="008213CF" w:rsidRPr="006502E2">
              <w:rPr>
                <w:rFonts w:ascii="Tahoma" w:hAnsi="Tahoma" w:cs="Tahoma"/>
                <w:bCs/>
                <w:color w:val="000000"/>
                <w:sz w:val="18"/>
                <w:szCs w:val="18"/>
              </w:rPr>
              <w:t>δ</w:t>
            </w:r>
            <w:r w:rsidR="003748B1" w:rsidRPr="006502E2">
              <w:rPr>
                <w:rFonts w:ascii="Tahoma" w:hAnsi="Tahoma" w:cs="Tahoma"/>
                <w:bCs/>
                <w:color w:val="000000"/>
                <w:sz w:val="18"/>
                <w:szCs w:val="18"/>
              </w:rPr>
              <w:t>ιαβίβασή τους στην ΕΕ</w:t>
            </w:r>
            <w:r w:rsidR="009B6B06">
              <w:rPr>
                <w:rFonts w:ascii="Tahoma" w:hAnsi="Tahoma" w:cs="Tahoma"/>
                <w:bCs/>
                <w:color w:val="000000"/>
                <w:sz w:val="18"/>
                <w:szCs w:val="18"/>
              </w:rPr>
              <w:t xml:space="preserve">. </w:t>
            </w:r>
            <w:r w:rsidR="008213CF" w:rsidRPr="00BF689F">
              <w:rPr>
                <w:rFonts w:ascii="Tahoma" w:hAnsi="Tahoma" w:cs="Tahoma"/>
                <w:bCs/>
                <w:color w:val="000000"/>
                <w:sz w:val="18"/>
                <w:szCs w:val="18"/>
              </w:rPr>
              <w:t>Α</w:t>
            </w:r>
            <w:r w:rsidR="003748B1" w:rsidRPr="00BF689F">
              <w:rPr>
                <w:rFonts w:ascii="Tahoma" w:hAnsi="Tahoma" w:cs="Tahoma"/>
                <w:bCs/>
                <w:color w:val="000000"/>
                <w:sz w:val="18"/>
                <w:szCs w:val="18"/>
              </w:rPr>
              <w:t>νάρτησ</w:t>
            </w:r>
            <w:r w:rsidR="004F1F5C" w:rsidRPr="00BF689F">
              <w:rPr>
                <w:rFonts w:ascii="Tahoma" w:hAnsi="Tahoma" w:cs="Tahoma"/>
                <w:bCs/>
                <w:color w:val="000000"/>
                <w:sz w:val="18"/>
                <w:szCs w:val="18"/>
              </w:rPr>
              <w:t xml:space="preserve">η των αξιολογήσεων </w:t>
            </w:r>
            <w:r w:rsidR="003748B1" w:rsidRPr="00BF689F">
              <w:rPr>
                <w:rFonts w:ascii="Tahoma" w:hAnsi="Tahoma" w:cs="Tahoma"/>
                <w:bCs/>
                <w:color w:val="000000"/>
                <w:sz w:val="18"/>
                <w:szCs w:val="18"/>
              </w:rPr>
              <w:t>στην ιστοσελίδα του ΕΠ.</w:t>
            </w:r>
          </w:p>
          <w:p w:rsidR="003748B1" w:rsidRDefault="003748B1" w:rsidP="006C6ECD">
            <w:pPr>
              <w:numPr>
                <w:ilvl w:val="3"/>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Επεξεργασία και εισήγηση για λήψη κατάλληλων μέτρων για την αξιοποίηση των συμπερασμάτων των αξιολογήσεων του ΕΠ.</w:t>
            </w:r>
          </w:p>
          <w:p w:rsidR="00283204" w:rsidRPr="00283204" w:rsidRDefault="00283204" w:rsidP="00283204">
            <w:pPr>
              <w:pStyle w:val="ListParagraph"/>
              <w:numPr>
                <w:ilvl w:val="3"/>
                <w:numId w:val="3"/>
              </w:numPr>
              <w:spacing w:before="120" w:after="120"/>
              <w:ind w:left="318" w:hanging="318"/>
              <w:rPr>
                <w:rFonts w:ascii="Tahoma" w:hAnsi="Tahoma" w:cs="Tahoma"/>
                <w:b/>
                <w:bCs/>
                <w:color w:val="000080"/>
                <w:sz w:val="18"/>
                <w:szCs w:val="18"/>
              </w:rPr>
            </w:pPr>
            <w:r w:rsidRPr="00283204">
              <w:rPr>
                <w:rFonts w:ascii="Tahoma" w:hAnsi="Tahoma" w:cs="Tahoma"/>
                <w:bCs/>
                <w:color w:val="000000"/>
                <w:sz w:val="18"/>
                <w:szCs w:val="18"/>
              </w:rPr>
              <w:t>Προετοιμασία</w:t>
            </w:r>
            <w:r w:rsidR="004F1F5C" w:rsidRPr="00283204">
              <w:rPr>
                <w:rFonts w:ascii="Tahoma" w:hAnsi="Tahoma" w:cs="Tahoma"/>
                <w:bCs/>
                <w:color w:val="000000"/>
                <w:sz w:val="18"/>
                <w:szCs w:val="18"/>
              </w:rPr>
              <w:t xml:space="preserve"> για την υ</w:t>
            </w:r>
            <w:r w:rsidR="003748B1" w:rsidRPr="00283204">
              <w:rPr>
                <w:rFonts w:ascii="Tahoma" w:hAnsi="Tahoma" w:cs="Tahoma"/>
                <w:bCs/>
                <w:color w:val="000000"/>
                <w:sz w:val="18"/>
                <w:szCs w:val="18"/>
              </w:rPr>
              <w:t>ποβολή</w:t>
            </w:r>
            <w:r w:rsidRPr="00283204">
              <w:rPr>
                <w:rFonts w:ascii="Tahoma" w:hAnsi="Tahoma" w:cs="Tahoma"/>
                <w:bCs/>
                <w:color w:val="000000"/>
                <w:sz w:val="18"/>
                <w:szCs w:val="18"/>
              </w:rPr>
              <w:t xml:space="preserve"> στην </w:t>
            </w:r>
            <w:r w:rsidR="00B6048B">
              <w:rPr>
                <w:rFonts w:ascii="Tahoma" w:hAnsi="Tahoma" w:cs="Tahoma"/>
                <w:bCs/>
                <w:color w:val="000000"/>
                <w:sz w:val="18"/>
                <w:szCs w:val="18"/>
              </w:rPr>
              <w:t>ΕΕ,</w:t>
            </w:r>
            <w:r w:rsidR="003748B1" w:rsidRPr="00283204">
              <w:rPr>
                <w:rFonts w:ascii="Tahoma" w:hAnsi="Tahoma" w:cs="Tahoma"/>
                <w:bCs/>
                <w:color w:val="000000"/>
                <w:sz w:val="18"/>
                <w:szCs w:val="18"/>
              </w:rPr>
              <w:t xml:space="preserve"> έκθεσης με τα συνοπτικά συμπεράσματα των αξιολογήσεων που πραγματοποιήθηκαν κατά τη διάρκεια της προγραμματικής περιόδου, τις κύριε</w:t>
            </w:r>
            <w:r w:rsidR="00B6048B">
              <w:rPr>
                <w:rFonts w:ascii="Tahoma" w:hAnsi="Tahoma" w:cs="Tahoma"/>
                <w:bCs/>
                <w:color w:val="000000"/>
                <w:sz w:val="18"/>
                <w:szCs w:val="18"/>
              </w:rPr>
              <w:t>ς εκροές και αποτελέσματα του Ε</w:t>
            </w:r>
            <w:r w:rsidR="003748B1" w:rsidRPr="00283204">
              <w:rPr>
                <w:rFonts w:ascii="Tahoma" w:hAnsi="Tahoma" w:cs="Tahoma"/>
                <w:bCs/>
                <w:color w:val="000000"/>
                <w:sz w:val="18"/>
                <w:szCs w:val="18"/>
              </w:rPr>
              <w:t>Π, και κατά περίπτωση τα αποτελέσματα ποιοτικών αναλύσεων.</w:t>
            </w:r>
          </w:p>
          <w:p w:rsidR="003748B1" w:rsidRPr="00283204" w:rsidRDefault="00283204" w:rsidP="00283204">
            <w:pPr>
              <w:spacing w:before="120" w:after="120"/>
              <w:ind w:left="34"/>
              <w:rPr>
                <w:rFonts w:ascii="Tahoma" w:hAnsi="Tahoma" w:cs="Tahoma"/>
                <w:b/>
                <w:bCs/>
                <w:color w:val="000080"/>
                <w:sz w:val="18"/>
                <w:szCs w:val="18"/>
              </w:rPr>
            </w:pPr>
            <w:r>
              <w:rPr>
                <w:rFonts w:ascii="Tahoma" w:hAnsi="Tahoma" w:cs="Tahoma"/>
                <w:b/>
                <w:bCs/>
                <w:color w:val="000080"/>
                <w:sz w:val="18"/>
                <w:szCs w:val="18"/>
              </w:rPr>
              <w:t>Ά</w:t>
            </w:r>
            <w:r w:rsidRPr="005B263A">
              <w:rPr>
                <w:rFonts w:ascii="Tahoma" w:hAnsi="Tahoma" w:cs="Tahoma"/>
                <w:b/>
                <w:bCs/>
                <w:color w:val="000080"/>
                <w:sz w:val="18"/>
                <w:szCs w:val="18"/>
              </w:rPr>
              <w:t>λλα Καθήκοντα</w:t>
            </w:r>
          </w:p>
          <w:p w:rsidR="00BF689F" w:rsidRPr="00BF689F" w:rsidRDefault="00BF689F" w:rsidP="00BF689F">
            <w:pPr>
              <w:numPr>
                <w:ilvl w:val="0"/>
                <w:numId w:val="3"/>
              </w:numPr>
              <w:spacing w:before="120" w:after="120"/>
              <w:ind w:left="318" w:hanging="284"/>
              <w:rPr>
                <w:rFonts w:ascii="Tahoma" w:hAnsi="Tahoma" w:cs="Tahoma"/>
                <w:bCs/>
                <w:color w:val="000000"/>
                <w:sz w:val="18"/>
                <w:szCs w:val="18"/>
              </w:rPr>
            </w:pPr>
            <w:r w:rsidRPr="00BF689F">
              <w:rPr>
                <w:rFonts w:ascii="Tahoma" w:hAnsi="Tahoma" w:cs="Tahoma"/>
                <w:bCs/>
                <w:color w:val="000000"/>
                <w:sz w:val="18"/>
                <w:szCs w:val="18"/>
              </w:rPr>
              <w:t>Συνεργασία με ΕΑΣ και ΕΕ και παροχή όλων των αναγκαίων πληροφοριών σε θέματα αρμοδιότητάς του.</w:t>
            </w:r>
          </w:p>
          <w:p w:rsidR="00BF689F" w:rsidRPr="00BF689F" w:rsidRDefault="00BF689F" w:rsidP="00BF689F">
            <w:pPr>
              <w:numPr>
                <w:ilvl w:val="3"/>
                <w:numId w:val="3"/>
              </w:numPr>
              <w:spacing w:before="120" w:after="120"/>
              <w:ind w:left="318" w:hanging="284"/>
              <w:rPr>
                <w:rFonts w:ascii="Tahoma" w:hAnsi="Tahoma" w:cs="Tahoma"/>
                <w:bCs/>
                <w:color w:val="000000"/>
                <w:sz w:val="18"/>
                <w:szCs w:val="18"/>
              </w:rPr>
            </w:pPr>
            <w:r w:rsidRPr="00BF689F">
              <w:rPr>
                <w:rFonts w:ascii="Tahoma" w:hAnsi="Tahoma" w:cs="Tahoma"/>
                <w:bCs/>
                <w:color w:val="000000"/>
                <w:sz w:val="18"/>
                <w:szCs w:val="18"/>
              </w:rPr>
              <w:t xml:space="preserve">Ευθύνη για την τήρηση αρχείων των θεμάτων αρμοδιότητας της Μονάδας Α που αφορούν τη θέση εργασίας. </w:t>
            </w:r>
          </w:p>
          <w:p w:rsidR="00BF689F" w:rsidRPr="00BF689F" w:rsidRDefault="00BF689F" w:rsidP="00BF689F">
            <w:pPr>
              <w:numPr>
                <w:ilvl w:val="0"/>
                <w:numId w:val="3"/>
              </w:numPr>
              <w:spacing w:before="120" w:after="120"/>
              <w:ind w:left="318" w:hanging="284"/>
              <w:rPr>
                <w:rFonts w:ascii="Tahoma" w:hAnsi="Tahoma" w:cs="Tahoma"/>
                <w:bCs/>
                <w:color w:val="000000"/>
                <w:sz w:val="18"/>
                <w:szCs w:val="18"/>
              </w:rPr>
            </w:pPr>
            <w:r w:rsidRPr="00BF689F">
              <w:rPr>
                <w:rFonts w:ascii="Tahoma" w:hAnsi="Tahoma" w:cs="Tahoma"/>
                <w:bCs/>
                <w:color w:val="000000"/>
                <w:sz w:val="18"/>
                <w:szCs w:val="18"/>
              </w:rPr>
              <w:t xml:space="preserve">Διασφάλιση της συλλογής και έγκαιρης καταχώρησης στο ΟΠΣ των απαραίτητων δεδομένων που αφορούν στις αρμοδιότητες της θέσης εργασίας. Ευθύνη για την ακρίβεια, την ποιότητα και πληρότητα των στοιχείων που καταχωρίζει στο ΟΠΣ. </w:t>
            </w:r>
          </w:p>
          <w:p w:rsidR="00BF689F" w:rsidRPr="00BF689F" w:rsidRDefault="00BF689F" w:rsidP="00BF689F">
            <w:pPr>
              <w:numPr>
                <w:ilvl w:val="0"/>
                <w:numId w:val="3"/>
              </w:numPr>
              <w:spacing w:before="120" w:after="120"/>
              <w:ind w:left="318" w:hanging="284"/>
              <w:rPr>
                <w:rFonts w:ascii="Tahoma" w:hAnsi="Tahoma" w:cs="Tahoma"/>
                <w:bCs/>
                <w:color w:val="000000"/>
                <w:sz w:val="18"/>
                <w:szCs w:val="18"/>
              </w:rPr>
            </w:pPr>
            <w:r w:rsidRPr="00BF689F">
              <w:rPr>
                <w:rFonts w:ascii="Tahoma" w:hAnsi="Tahoma" w:cs="Tahoma"/>
                <w:bCs/>
                <w:color w:val="000000"/>
                <w:sz w:val="18"/>
                <w:szCs w:val="18"/>
              </w:rPr>
              <w:t>Προετοιμασία για την έκδοση των απαραίτητων εγγράφων και αποφάσεων που προβλέπονται από το ΣΔΕ και αφορούν στις αρμοδιότητες της θέσης εργασίας.</w:t>
            </w:r>
          </w:p>
          <w:p w:rsidR="00BF689F" w:rsidRPr="00BF689F" w:rsidRDefault="00BF689F" w:rsidP="00BF689F">
            <w:pPr>
              <w:numPr>
                <w:ilvl w:val="0"/>
                <w:numId w:val="3"/>
              </w:numPr>
              <w:spacing w:before="120" w:after="120"/>
              <w:ind w:left="318" w:hanging="284"/>
              <w:rPr>
                <w:rFonts w:ascii="Tahoma" w:hAnsi="Tahoma" w:cs="Tahoma"/>
                <w:bCs/>
                <w:color w:val="000000"/>
                <w:sz w:val="18"/>
                <w:szCs w:val="18"/>
              </w:rPr>
            </w:pPr>
            <w:r w:rsidRPr="00BF689F">
              <w:rPr>
                <w:rFonts w:ascii="Tahoma" w:hAnsi="Tahoma" w:cs="Tahoma"/>
                <w:bCs/>
                <w:color w:val="000000"/>
                <w:sz w:val="18"/>
                <w:szCs w:val="18"/>
              </w:rPr>
              <w:t xml:space="preserve">Εισήγηση εκπόνησης μελετών, ερευνών, εμπειρογνωμοσυνών, εγχειριδίων διαδικασιών σχετικών με το αντικείμενο της θέσης εργασίας και της Μονάδας Α. </w:t>
            </w:r>
          </w:p>
          <w:p w:rsidR="00BF689F" w:rsidRPr="00BF689F" w:rsidRDefault="00BF689F" w:rsidP="00BF689F">
            <w:pPr>
              <w:numPr>
                <w:ilvl w:val="0"/>
                <w:numId w:val="3"/>
              </w:numPr>
              <w:spacing w:before="120" w:after="120"/>
              <w:ind w:left="318" w:hanging="284"/>
              <w:rPr>
                <w:rFonts w:ascii="Tahoma" w:hAnsi="Tahoma" w:cs="Tahoma"/>
                <w:bCs/>
                <w:color w:val="000000"/>
                <w:sz w:val="18"/>
                <w:szCs w:val="18"/>
              </w:rPr>
            </w:pPr>
            <w:r w:rsidRPr="00BF689F">
              <w:rPr>
                <w:rFonts w:ascii="Tahoma" w:hAnsi="Tahoma" w:cs="Tahoma"/>
                <w:bCs/>
                <w:color w:val="000000"/>
                <w:sz w:val="18"/>
                <w:szCs w:val="18"/>
              </w:rPr>
              <w:t xml:space="preserve">Συμμετοχή σε Θεματικά Δίκτυα, καθώς και σε Επιτροπές και Ομάδες Εργασίας που συγκροτούνται, κατά περίπτωση, στο πλαίσιο λειτουργίας της ΕΥ και του ΕΣΠΑ.  </w:t>
            </w:r>
          </w:p>
          <w:p w:rsidR="003748B1" w:rsidRPr="00BF689F" w:rsidRDefault="00BF689F" w:rsidP="00BF689F">
            <w:pPr>
              <w:pStyle w:val="ListParagraph"/>
              <w:numPr>
                <w:ilvl w:val="0"/>
                <w:numId w:val="3"/>
              </w:numPr>
              <w:spacing w:before="120" w:after="120"/>
              <w:ind w:left="318" w:hanging="284"/>
              <w:rPr>
                <w:rFonts w:ascii="Tahoma" w:hAnsi="Tahoma" w:cs="Tahoma"/>
                <w:bCs/>
                <w:color w:val="000000"/>
                <w:sz w:val="18"/>
                <w:szCs w:val="18"/>
              </w:rPr>
            </w:pPr>
            <w:r w:rsidRPr="00BF689F">
              <w:rPr>
                <w:rFonts w:ascii="Tahoma" w:hAnsi="Tahoma" w:cs="Tahoma"/>
                <w:bCs/>
                <w:color w:val="000000"/>
                <w:sz w:val="18"/>
                <w:szCs w:val="18"/>
              </w:rPr>
              <w:t xml:space="preserve">Συμμετοχή σε διεθνή και ευρωπαϊκά συνέδρια και συναντήσεις. </w:t>
            </w:r>
          </w:p>
        </w:tc>
      </w:tr>
    </w:tbl>
    <w:p w:rsidR="003748B1" w:rsidRDefault="003748B1" w:rsidP="00277613"/>
    <w:tbl>
      <w:tblPr>
        <w:tblW w:w="4985" w:type="pct"/>
        <w:tblInd w:w="108" w:type="dxa"/>
        <w:tblLayout w:type="fixed"/>
        <w:tblLook w:val="0000" w:firstRow="0" w:lastRow="0" w:firstColumn="0" w:lastColumn="0" w:noHBand="0" w:noVBand="0"/>
      </w:tblPr>
      <w:tblGrid>
        <w:gridCol w:w="9824"/>
      </w:tblGrid>
      <w:tr w:rsidR="003748B1" w:rsidRPr="009550B1" w:rsidTr="0057457B">
        <w:trPr>
          <w:trHeight w:val="405"/>
        </w:trPr>
        <w:tc>
          <w:tcPr>
            <w:tcW w:w="5000" w:type="pct"/>
            <w:tcBorders>
              <w:top w:val="single" w:sz="4" w:space="0" w:color="000000"/>
              <w:left w:val="single" w:sz="8" w:space="0" w:color="auto"/>
              <w:bottom w:val="single" w:sz="8" w:space="0" w:color="auto"/>
              <w:right w:val="single" w:sz="8" w:space="0" w:color="000000"/>
            </w:tcBorders>
            <w:shd w:val="clear" w:color="auto" w:fill="943634" w:themeFill="accent2" w:themeFillShade="BF"/>
          </w:tcPr>
          <w:p w:rsidR="003748B1" w:rsidRPr="009550B1" w:rsidRDefault="00F609C1" w:rsidP="00D63145">
            <w:pPr>
              <w:spacing w:before="60" w:after="60"/>
              <w:jc w:val="center"/>
              <w:rPr>
                <w:rFonts w:ascii="Tahoma" w:hAnsi="Tahoma" w:cs="Tahoma"/>
                <w:b/>
                <w:bCs/>
                <w:color w:val="FFFFFF"/>
                <w:sz w:val="18"/>
                <w:szCs w:val="18"/>
              </w:rPr>
            </w:pPr>
            <w:r>
              <w:br w:type="page"/>
            </w:r>
            <w:r w:rsidR="003748B1">
              <w:rPr>
                <w:rFonts w:ascii="Tahoma" w:hAnsi="Tahoma" w:cs="Tahoma"/>
                <w:b/>
                <w:bCs/>
                <w:color w:val="FFFFFF"/>
                <w:sz w:val="18"/>
                <w:szCs w:val="18"/>
              </w:rPr>
              <w:t>2. ΣΧΕΣΕΙΣ ΣΥΝΕΡΓΑΣΙΑΣ</w:t>
            </w:r>
          </w:p>
        </w:tc>
      </w:tr>
      <w:tr w:rsidR="003748B1" w:rsidRPr="00371252" w:rsidTr="0057457B">
        <w:trPr>
          <w:trHeight w:val="1115"/>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3748B1" w:rsidRPr="00E406E4" w:rsidRDefault="00A81A6A" w:rsidP="00277613">
            <w:pPr>
              <w:numPr>
                <w:ilvl w:val="0"/>
                <w:numId w:val="6"/>
              </w:numPr>
              <w:spacing w:after="40"/>
              <w:ind w:left="357" w:hanging="357"/>
              <w:rPr>
                <w:rFonts w:ascii="Tahoma" w:hAnsi="Tahoma" w:cs="Tahoma"/>
                <w:bCs/>
                <w:color w:val="000000"/>
                <w:sz w:val="18"/>
                <w:szCs w:val="18"/>
              </w:rPr>
            </w:pPr>
            <w:r>
              <w:rPr>
                <w:rFonts w:ascii="Tahoma" w:hAnsi="Tahoma" w:cs="Tahoma"/>
                <w:bCs/>
                <w:color w:val="000000"/>
                <w:sz w:val="18"/>
                <w:szCs w:val="18"/>
              </w:rPr>
              <w:t xml:space="preserve">Υπηρεσίες </w:t>
            </w:r>
            <w:r w:rsidR="003748B1" w:rsidRPr="00E406E4">
              <w:rPr>
                <w:rFonts w:ascii="Tahoma" w:hAnsi="Tahoma" w:cs="Tahoma"/>
                <w:bCs/>
                <w:color w:val="000000"/>
                <w:sz w:val="18"/>
                <w:szCs w:val="18"/>
              </w:rPr>
              <w:t>Εθνική</w:t>
            </w:r>
            <w:r>
              <w:rPr>
                <w:rFonts w:ascii="Tahoma" w:hAnsi="Tahoma" w:cs="Tahoma"/>
                <w:bCs/>
                <w:color w:val="000000"/>
                <w:sz w:val="18"/>
                <w:szCs w:val="18"/>
              </w:rPr>
              <w:t>ς</w:t>
            </w:r>
            <w:r w:rsidR="003748B1" w:rsidRPr="00E406E4">
              <w:rPr>
                <w:rFonts w:ascii="Tahoma" w:hAnsi="Tahoma" w:cs="Tahoma"/>
                <w:bCs/>
                <w:color w:val="000000"/>
                <w:sz w:val="18"/>
                <w:szCs w:val="18"/>
              </w:rPr>
              <w:t xml:space="preserve"> Αρχή</w:t>
            </w:r>
            <w:r>
              <w:rPr>
                <w:rFonts w:ascii="Tahoma" w:hAnsi="Tahoma" w:cs="Tahoma"/>
                <w:bCs/>
                <w:color w:val="000000"/>
                <w:sz w:val="18"/>
                <w:szCs w:val="18"/>
              </w:rPr>
              <w:t>ς</w:t>
            </w:r>
            <w:r w:rsidR="003748B1" w:rsidRPr="00E406E4">
              <w:rPr>
                <w:rFonts w:ascii="Tahoma" w:hAnsi="Tahoma" w:cs="Tahoma"/>
                <w:bCs/>
                <w:color w:val="000000"/>
                <w:sz w:val="18"/>
                <w:szCs w:val="18"/>
              </w:rPr>
              <w:t xml:space="preserve"> Συντονισμού</w:t>
            </w:r>
          </w:p>
          <w:p w:rsidR="00C4772C" w:rsidRDefault="00C4772C" w:rsidP="00277613">
            <w:pPr>
              <w:numPr>
                <w:ilvl w:val="0"/>
                <w:numId w:val="6"/>
              </w:numPr>
              <w:spacing w:after="40"/>
              <w:ind w:left="357" w:hanging="357"/>
              <w:rPr>
                <w:rFonts w:ascii="Tahoma" w:hAnsi="Tahoma" w:cs="Tahoma"/>
                <w:bCs/>
                <w:color w:val="000000"/>
                <w:sz w:val="18"/>
                <w:szCs w:val="18"/>
              </w:rPr>
            </w:pPr>
            <w:r w:rsidRPr="00637EB7">
              <w:rPr>
                <w:rFonts w:ascii="Tahoma" w:hAnsi="Tahoma" w:cs="Tahoma"/>
                <w:bCs/>
                <w:color w:val="000000"/>
                <w:sz w:val="18"/>
                <w:szCs w:val="18"/>
              </w:rPr>
              <w:t>Ευρωπαϊκή Επιτροπ</w:t>
            </w:r>
            <w:r>
              <w:rPr>
                <w:rFonts w:ascii="Tahoma" w:hAnsi="Tahoma" w:cs="Tahoma"/>
                <w:bCs/>
                <w:color w:val="000000"/>
                <w:sz w:val="18"/>
                <w:szCs w:val="18"/>
              </w:rPr>
              <w:t>ή</w:t>
            </w:r>
          </w:p>
          <w:p w:rsidR="003748B1" w:rsidRPr="00E406E4" w:rsidRDefault="003748B1" w:rsidP="00277613">
            <w:pPr>
              <w:numPr>
                <w:ilvl w:val="0"/>
                <w:numId w:val="6"/>
              </w:numPr>
              <w:spacing w:after="40"/>
              <w:ind w:left="357" w:hanging="357"/>
              <w:rPr>
                <w:rFonts w:ascii="Tahoma" w:hAnsi="Tahoma" w:cs="Tahoma"/>
                <w:bCs/>
                <w:color w:val="000000"/>
                <w:sz w:val="18"/>
                <w:szCs w:val="18"/>
              </w:rPr>
            </w:pPr>
            <w:r w:rsidRPr="00E406E4">
              <w:rPr>
                <w:rFonts w:ascii="Tahoma" w:hAnsi="Tahoma" w:cs="Tahoma"/>
                <w:bCs/>
                <w:color w:val="000000"/>
                <w:sz w:val="18"/>
                <w:szCs w:val="18"/>
              </w:rPr>
              <w:t>Επιτελικές Δομές Υπουργείων</w:t>
            </w:r>
            <w:r w:rsidR="00B6048B">
              <w:rPr>
                <w:rFonts w:ascii="Tahoma" w:hAnsi="Tahoma" w:cs="Tahoma"/>
                <w:bCs/>
                <w:color w:val="000000"/>
                <w:sz w:val="18"/>
                <w:szCs w:val="18"/>
              </w:rPr>
              <w:t xml:space="preserve"> ή Άλλες Υπηρεσίες Υπουργείων</w:t>
            </w:r>
          </w:p>
          <w:p w:rsidR="00B6048B" w:rsidRPr="00E406E4" w:rsidRDefault="00B6048B" w:rsidP="00277613">
            <w:pPr>
              <w:numPr>
                <w:ilvl w:val="0"/>
                <w:numId w:val="6"/>
              </w:numPr>
              <w:spacing w:after="40"/>
              <w:ind w:left="357" w:hanging="357"/>
              <w:rPr>
                <w:rFonts w:ascii="Tahoma" w:hAnsi="Tahoma" w:cs="Tahoma"/>
                <w:bCs/>
                <w:color w:val="000000"/>
                <w:sz w:val="18"/>
                <w:szCs w:val="18"/>
              </w:rPr>
            </w:pPr>
            <w:r>
              <w:rPr>
                <w:rFonts w:ascii="Tahoma" w:hAnsi="Tahoma" w:cs="Tahoma"/>
                <w:bCs/>
                <w:color w:val="000000"/>
                <w:sz w:val="18"/>
                <w:szCs w:val="18"/>
              </w:rPr>
              <w:t xml:space="preserve">Ενδιάμεσοι Φορείς </w:t>
            </w:r>
            <w:r w:rsidRPr="00E406E4">
              <w:rPr>
                <w:rFonts w:ascii="Tahoma" w:hAnsi="Tahoma" w:cs="Tahoma"/>
                <w:bCs/>
                <w:color w:val="000000"/>
                <w:sz w:val="18"/>
                <w:szCs w:val="18"/>
              </w:rPr>
              <w:t>του ΕΠ</w:t>
            </w:r>
          </w:p>
          <w:p w:rsidR="003748B1" w:rsidRPr="00074B13" w:rsidRDefault="00B6048B" w:rsidP="00277613">
            <w:pPr>
              <w:numPr>
                <w:ilvl w:val="0"/>
                <w:numId w:val="6"/>
              </w:numPr>
              <w:spacing w:after="40"/>
              <w:ind w:left="357" w:hanging="357"/>
              <w:rPr>
                <w:rFonts w:ascii="Tahoma" w:hAnsi="Tahoma" w:cs="Tahoma"/>
                <w:bCs/>
                <w:color w:val="000000"/>
                <w:sz w:val="18"/>
                <w:szCs w:val="18"/>
              </w:rPr>
            </w:pPr>
            <w:r w:rsidRPr="00E406E4">
              <w:rPr>
                <w:rFonts w:ascii="Tahoma" w:hAnsi="Tahoma" w:cs="Tahoma"/>
                <w:bCs/>
                <w:color w:val="000000"/>
                <w:sz w:val="18"/>
                <w:szCs w:val="18"/>
              </w:rPr>
              <w:t>Άλλες ΕΥ</w:t>
            </w:r>
            <w:r>
              <w:rPr>
                <w:rFonts w:ascii="Tahoma" w:hAnsi="Tahoma" w:cs="Tahoma"/>
                <w:bCs/>
                <w:color w:val="000000"/>
                <w:sz w:val="18"/>
                <w:szCs w:val="18"/>
              </w:rPr>
              <w:t>Δ</w:t>
            </w:r>
          </w:p>
        </w:tc>
      </w:tr>
    </w:tbl>
    <w:p w:rsidR="003748B1" w:rsidRDefault="003748B1" w:rsidP="00277613"/>
    <w:tbl>
      <w:tblPr>
        <w:tblW w:w="4990" w:type="pct"/>
        <w:tblInd w:w="108" w:type="dxa"/>
        <w:tblLayout w:type="fixed"/>
        <w:tblLook w:val="0000" w:firstRow="0" w:lastRow="0" w:firstColumn="0" w:lastColumn="0" w:noHBand="0" w:noVBand="0"/>
      </w:tblPr>
      <w:tblGrid>
        <w:gridCol w:w="9834"/>
      </w:tblGrid>
      <w:tr w:rsidR="00281DD5" w:rsidRPr="00676765" w:rsidTr="00E3573B">
        <w:trPr>
          <w:trHeight w:val="290"/>
        </w:trPr>
        <w:tc>
          <w:tcPr>
            <w:tcW w:w="5000" w:type="pct"/>
            <w:tcBorders>
              <w:top w:val="single" w:sz="4" w:space="0" w:color="000000"/>
              <w:left w:val="single" w:sz="8" w:space="0" w:color="auto"/>
              <w:bottom w:val="dashSmallGap" w:sz="4" w:space="0" w:color="auto"/>
              <w:right w:val="single" w:sz="8" w:space="0" w:color="000000"/>
            </w:tcBorders>
            <w:shd w:val="clear" w:color="auto" w:fill="943634" w:themeFill="accent2" w:themeFillShade="BF"/>
            <w:noWrap/>
            <w:vAlign w:val="center"/>
          </w:tcPr>
          <w:p w:rsidR="00281DD5" w:rsidRPr="006A3A8A" w:rsidRDefault="00281DD5" w:rsidP="00126E56">
            <w:pPr>
              <w:spacing w:before="40" w:after="40"/>
              <w:jc w:val="center"/>
              <w:rPr>
                <w:rFonts w:ascii="Tahoma" w:hAnsi="Tahoma" w:cs="Tahoma"/>
                <w:b/>
                <w:bCs/>
                <w:color w:val="FFFFFF"/>
                <w:sz w:val="18"/>
                <w:szCs w:val="18"/>
                <w:lang w:val="en-US"/>
              </w:rPr>
            </w:pPr>
            <w:r w:rsidRPr="00676765">
              <w:rPr>
                <w:rFonts w:ascii="Tahoma" w:hAnsi="Tahoma" w:cs="Tahoma"/>
                <w:b/>
                <w:bCs/>
                <w:color w:val="FFFFFF"/>
                <w:sz w:val="18"/>
                <w:szCs w:val="18"/>
              </w:rPr>
              <w:t>3. ΠΡΟΣΟΝΤΑ ΚΑΛΥΨΗΣ ΘΕΣΗΣ ΕΡΓΑΣΙΑΣ</w:t>
            </w:r>
          </w:p>
        </w:tc>
      </w:tr>
      <w:tr w:rsidR="00281DD5" w:rsidRPr="00676765" w:rsidTr="00E3573B">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295DF2" w:rsidRDefault="006A3A8A" w:rsidP="00B6048B">
            <w:pPr>
              <w:spacing w:before="60" w:after="60"/>
              <w:rPr>
                <w:rFonts w:ascii="Tahoma" w:hAnsi="Tahoma" w:cs="Tahoma"/>
                <w:b/>
                <w:bCs/>
                <w:color w:val="000000"/>
                <w:sz w:val="18"/>
                <w:szCs w:val="18"/>
              </w:rPr>
            </w:pPr>
            <w:r>
              <w:rPr>
                <w:rFonts w:ascii="Tahoma" w:hAnsi="Tahoma" w:cs="Tahoma"/>
                <w:b/>
                <w:bCs/>
                <w:color w:val="000000"/>
                <w:sz w:val="18"/>
                <w:szCs w:val="18"/>
              </w:rPr>
              <w:t>Α. ΑΠΑΡΑΙΤΗΤΑ ΠΡΟΣΟΝΤΑ</w:t>
            </w:r>
            <w:r w:rsidR="00281DD5" w:rsidRPr="00295DF2">
              <w:rPr>
                <w:rFonts w:ascii="Tahoma" w:hAnsi="Tahoma" w:cs="Tahoma"/>
                <w:b/>
                <w:bCs/>
                <w:color w:val="000000"/>
                <w:sz w:val="18"/>
                <w:szCs w:val="18"/>
              </w:rPr>
              <w:t>:</w:t>
            </w:r>
          </w:p>
        </w:tc>
      </w:tr>
      <w:tr w:rsidR="00281DD5" w:rsidRPr="00676765" w:rsidTr="00B6048B">
        <w:trPr>
          <w:trHeight w:val="3795"/>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791879" w:rsidRDefault="00281DD5" w:rsidP="00B6048B">
            <w:pPr>
              <w:spacing w:before="120"/>
              <w:rPr>
                <w:rFonts w:ascii="Tahoma" w:hAnsi="Tahoma" w:cs="Tahoma"/>
                <w:bCs/>
                <w:color w:val="000000"/>
                <w:sz w:val="18"/>
                <w:szCs w:val="18"/>
                <w:u w:val="single"/>
              </w:rPr>
            </w:pPr>
            <w:r w:rsidRPr="00791879">
              <w:rPr>
                <w:rFonts w:ascii="Tahoma" w:hAnsi="Tahoma" w:cs="Tahoma"/>
                <w:bCs/>
                <w:color w:val="000000"/>
                <w:sz w:val="18"/>
                <w:szCs w:val="18"/>
                <w:u w:val="single"/>
              </w:rPr>
              <w:t>Τυπικά Προσόντα:</w:t>
            </w:r>
          </w:p>
          <w:p w:rsidR="00281DD5" w:rsidRPr="00791879" w:rsidRDefault="00281DD5" w:rsidP="00B6048B">
            <w:pPr>
              <w:numPr>
                <w:ilvl w:val="0"/>
                <w:numId w:val="13"/>
              </w:numPr>
              <w:rPr>
                <w:rFonts w:ascii="Tahoma" w:hAnsi="Tahoma" w:cs="Tahoma"/>
                <w:sz w:val="18"/>
                <w:szCs w:val="18"/>
              </w:rPr>
            </w:pPr>
            <w:r w:rsidRPr="00791879">
              <w:rPr>
                <w:rFonts w:ascii="Tahoma" w:hAnsi="Tahoma" w:cs="Tahoma"/>
                <w:sz w:val="18"/>
                <w:szCs w:val="18"/>
              </w:rPr>
              <w:t xml:space="preserve">Πτυχίο ή δίπλωμα Α.Ε.Ι </w:t>
            </w:r>
            <w:r w:rsidRPr="00E46BF8">
              <w:rPr>
                <w:rFonts w:ascii="Tahoma" w:hAnsi="Tahoma" w:cs="Tahoma"/>
                <w:sz w:val="18"/>
                <w:szCs w:val="18"/>
              </w:rPr>
              <w:t>(</w:t>
            </w:r>
            <w:r>
              <w:rPr>
                <w:rFonts w:ascii="Tahoma" w:hAnsi="Tahoma" w:cs="Tahoma"/>
                <w:sz w:val="18"/>
                <w:szCs w:val="18"/>
              </w:rPr>
              <w:t>ΠΕ</w:t>
            </w:r>
            <w:r w:rsidR="006A3A8A" w:rsidRPr="006A3A8A">
              <w:rPr>
                <w:rFonts w:ascii="Tahoma" w:hAnsi="Tahoma" w:cs="Tahoma"/>
                <w:sz w:val="18"/>
                <w:szCs w:val="18"/>
              </w:rPr>
              <w:t>/</w:t>
            </w:r>
            <w:r w:rsidR="006A3A8A">
              <w:rPr>
                <w:rFonts w:ascii="Tahoma" w:hAnsi="Tahoma" w:cs="Tahoma"/>
                <w:sz w:val="18"/>
                <w:szCs w:val="18"/>
                <w:lang w:val="en-US"/>
              </w:rPr>
              <w:t>TE</w:t>
            </w:r>
            <w:r>
              <w:rPr>
                <w:rFonts w:ascii="Tahoma" w:hAnsi="Tahoma" w:cs="Tahoma"/>
                <w:sz w:val="18"/>
                <w:szCs w:val="18"/>
              </w:rPr>
              <w:t xml:space="preserve">) </w:t>
            </w:r>
            <w:r w:rsidRPr="00791879">
              <w:rPr>
                <w:rFonts w:ascii="Tahoma" w:hAnsi="Tahoma" w:cs="Tahoma"/>
                <w:sz w:val="18"/>
                <w:szCs w:val="18"/>
              </w:rPr>
              <w:t>της ημεδαπής ή ισότιμου ιδρύματος της αλλοδαπής</w:t>
            </w:r>
          </w:p>
          <w:p w:rsidR="00281DD5" w:rsidRPr="00791879" w:rsidRDefault="00281DD5" w:rsidP="00B6048B">
            <w:pPr>
              <w:numPr>
                <w:ilvl w:val="0"/>
                <w:numId w:val="13"/>
              </w:numPr>
              <w:rPr>
                <w:rFonts w:ascii="Tahoma" w:hAnsi="Tahoma" w:cs="Tahoma"/>
                <w:sz w:val="18"/>
                <w:szCs w:val="18"/>
              </w:rPr>
            </w:pPr>
            <w:r w:rsidRPr="00791879">
              <w:rPr>
                <w:rFonts w:ascii="Tahoma" w:hAnsi="Tahoma" w:cs="Tahoma"/>
                <w:sz w:val="18"/>
                <w:szCs w:val="18"/>
              </w:rPr>
              <w:t xml:space="preserve">Επαγγελματική εμπειρία </w:t>
            </w:r>
          </w:p>
          <w:p w:rsidR="00281DD5" w:rsidRPr="00791879" w:rsidRDefault="00281DD5" w:rsidP="00B6048B">
            <w:pPr>
              <w:numPr>
                <w:ilvl w:val="0"/>
                <w:numId w:val="20"/>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3</w:t>
            </w:r>
            <w:r w:rsidRPr="00791879">
              <w:rPr>
                <w:rFonts w:ascii="Tahoma" w:hAnsi="Tahoma" w:cs="Tahoma"/>
                <w:sz w:val="18"/>
                <w:szCs w:val="18"/>
              </w:rPr>
              <w:t>ετής για τους κατόχους πτυχίου ή διπλώματος της ημεδαπής ή ισότιμου ιδρύματος της αλλοδαπής</w:t>
            </w:r>
          </w:p>
          <w:p w:rsidR="00281DD5" w:rsidRPr="00791879" w:rsidRDefault="00281DD5" w:rsidP="00B6048B">
            <w:pPr>
              <w:numPr>
                <w:ilvl w:val="0"/>
                <w:numId w:val="20"/>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2</w:t>
            </w:r>
            <w:r w:rsidRPr="00791879">
              <w:rPr>
                <w:rFonts w:ascii="Tahoma" w:hAnsi="Tahoma" w:cs="Tahoma"/>
                <w:sz w:val="18"/>
                <w:szCs w:val="18"/>
              </w:rPr>
              <w:t xml:space="preserve">ετής για τους κατόχους μεταπτυχιακού τίτλου της ημεδαπής ή αναγνωρισμένου όμοιου τίτλου της αλλοδαπής ετήσιας τουλάχιστον φοίτησης και </w:t>
            </w:r>
            <w:r>
              <w:rPr>
                <w:rFonts w:ascii="Tahoma" w:hAnsi="Tahoma" w:cs="Tahoma"/>
                <w:sz w:val="18"/>
                <w:szCs w:val="18"/>
              </w:rPr>
              <w:t xml:space="preserve">για </w:t>
            </w:r>
            <w:r w:rsidRPr="00791879">
              <w:rPr>
                <w:rFonts w:ascii="Tahoma" w:hAnsi="Tahoma" w:cs="Tahoma"/>
                <w:sz w:val="18"/>
                <w:szCs w:val="18"/>
              </w:rPr>
              <w:t>τους απόφοιτους της Εθνικής Σχολής Δημόσιας Διοίκησης</w:t>
            </w:r>
          </w:p>
          <w:p w:rsidR="00281DD5" w:rsidRPr="00791879" w:rsidRDefault="00281DD5" w:rsidP="00B6048B">
            <w:pPr>
              <w:numPr>
                <w:ilvl w:val="0"/>
                <w:numId w:val="20"/>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1</w:t>
            </w:r>
            <w:r w:rsidRPr="00791879">
              <w:rPr>
                <w:rFonts w:ascii="Tahoma" w:hAnsi="Tahoma" w:cs="Tahoma"/>
                <w:sz w:val="18"/>
                <w:szCs w:val="18"/>
              </w:rPr>
              <w:t>ετής για τους κατόχους διδακτορικού διπλώματος της ημεδαπής ή ισότιμου της αλλοδαπής</w:t>
            </w:r>
          </w:p>
          <w:p w:rsidR="00281DD5" w:rsidRPr="00791879" w:rsidRDefault="00281DD5" w:rsidP="00126E56">
            <w:pPr>
              <w:spacing w:before="60"/>
              <w:rPr>
                <w:rFonts w:ascii="Tahoma" w:hAnsi="Tahoma" w:cs="Tahoma"/>
                <w:bCs/>
                <w:color w:val="000000"/>
                <w:sz w:val="18"/>
                <w:szCs w:val="18"/>
                <w:u w:val="single"/>
              </w:rPr>
            </w:pPr>
            <w:r w:rsidRPr="00791879">
              <w:rPr>
                <w:rFonts w:ascii="Tahoma" w:hAnsi="Tahoma" w:cs="Tahoma"/>
                <w:bCs/>
                <w:color w:val="000000"/>
                <w:sz w:val="18"/>
                <w:szCs w:val="18"/>
                <w:u w:val="single"/>
              </w:rPr>
              <w:t>Ουσιαστικά Προσόντα:</w:t>
            </w:r>
          </w:p>
          <w:p w:rsidR="00281DD5" w:rsidRDefault="00281DD5" w:rsidP="00B6048B">
            <w:pPr>
              <w:numPr>
                <w:ilvl w:val="0"/>
                <w:numId w:val="11"/>
              </w:numPr>
              <w:rPr>
                <w:rFonts w:ascii="Tahoma" w:hAnsi="Tahoma" w:cs="Tahoma"/>
                <w:sz w:val="18"/>
                <w:szCs w:val="18"/>
              </w:rPr>
            </w:pPr>
            <w:r w:rsidRPr="00791879">
              <w:rPr>
                <w:rFonts w:ascii="Tahoma" w:hAnsi="Tahoma" w:cs="Tahoma"/>
                <w:sz w:val="18"/>
                <w:szCs w:val="18"/>
              </w:rPr>
              <w:t xml:space="preserve">Γνώση ή/και εμπειρία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Pr>
                <w:rFonts w:ascii="Tahoma" w:hAnsi="Tahoma" w:cs="Tahoma"/>
                <w:sz w:val="18"/>
                <w:szCs w:val="18"/>
              </w:rPr>
              <w:t>στα θεματικά αντικείμενα του</w:t>
            </w:r>
            <w:r w:rsidRPr="00791879">
              <w:rPr>
                <w:rFonts w:ascii="Tahoma" w:hAnsi="Tahoma" w:cs="Tahoma"/>
                <w:sz w:val="18"/>
                <w:szCs w:val="18"/>
              </w:rPr>
              <w:t xml:space="preserve"> τομέα ευθύνης της Ε.Υ.</w:t>
            </w:r>
          </w:p>
          <w:p w:rsidR="00281DD5" w:rsidRPr="00791879" w:rsidRDefault="00281DD5" w:rsidP="00B6048B">
            <w:pPr>
              <w:numPr>
                <w:ilvl w:val="0"/>
                <w:numId w:val="11"/>
              </w:numPr>
              <w:rPr>
                <w:rFonts w:ascii="Tahoma" w:hAnsi="Tahoma" w:cs="Tahoma"/>
                <w:sz w:val="18"/>
                <w:szCs w:val="18"/>
              </w:rPr>
            </w:pPr>
            <w:r w:rsidRPr="00791879">
              <w:rPr>
                <w:rFonts w:ascii="Tahoma" w:hAnsi="Tahoma" w:cs="Tahoma"/>
                <w:sz w:val="18"/>
                <w:szCs w:val="18"/>
              </w:rPr>
              <w:t>Ικανότητα οργάνωσης και εστίασης στο αποτέλεσμα</w:t>
            </w:r>
          </w:p>
          <w:p w:rsidR="00281DD5" w:rsidRPr="00791879" w:rsidRDefault="00281DD5" w:rsidP="00B6048B">
            <w:pPr>
              <w:numPr>
                <w:ilvl w:val="0"/>
                <w:numId w:val="11"/>
              </w:numPr>
              <w:rPr>
                <w:rFonts w:ascii="Tahoma" w:hAnsi="Tahoma" w:cs="Tahoma"/>
                <w:sz w:val="18"/>
                <w:szCs w:val="18"/>
              </w:rPr>
            </w:pPr>
            <w:r w:rsidRPr="00791879">
              <w:rPr>
                <w:rFonts w:ascii="Tahoma" w:hAnsi="Tahoma" w:cs="Tahoma"/>
                <w:sz w:val="18"/>
                <w:szCs w:val="18"/>
              </w:rPr>
              <w:t>Ικανότητα επικοινωνίας και συνεργασίας</w:t>
            </w:r>
          </w:p>
          <w:p w:rsidR="00281DD5" w:rsidRPr="00791879" w:rsidRDefault="00281DD5" w:rsidP="00B6048B">
            <w:pPr>
              <w:numPr>
                <w:ilvl w:val="0"/>
                <w:numId w:val="11"/>
              </w:numPr>
              <w:rPr>
                <w:rFonts w:ascii="Tahoma" w:hAnsi="Tahoma" w:cs="Tahoma"/>
                <w:sz w:val="18"/>
                <w:szCs w:val="18"/>
              </w:rPr>
            </w:pPr>
            <w:r w:rsidRPr="00791879">
              <w:rPr>
                <w:rFonts w:ascii="Tahoma" w:hAnsi="Tahoma" w:cs="Tahoma"/>
                <w:sz w:val="18"/>
                <w:szCs w:val="18"/>
              </w:rPr>
              <w:t>Ικανότητα ανάληψης πρωτοβουλιών και ευθυνών</w:t>
            </w:r>
          </w:p>
          <w:p w:rsidR="00281DD5" w:rsidRPr="00791879" w:rsidRDefault="00281DD5" w:rsidP="00B6048B">
            <w:pPr>
              <w:numPr>
                <w:ilvl w:val="0"/>
                <w:numId w:val="11"/>
              </w:numPr>
              <w:rPr>
                <w:rFonts w:ascii="Tahoma" w:hAnsi="Tahoma" w:cs="Tahoma"/>
                <w:sz w:val="18"/>
                <w:szCs w:val="18"/>
              </w:rPr>
            </w:pPr>
            <w:r w:rsidRPr="00791879">
              <w:rPr>
                <w:rFonts w:ascii="Tahoma" w:hAnsi="Tahoma" w:cs="Tahoma"/>
                <w:sz w:val="18"/>
                <w:szCs w:val="18"/>
              </w:rPr>
              <w:t>Καλή γνώση μιας ξένης κοινοτικής γλώσσας</w:t>
            </w:r>
          </w:p>
          <w:p w:rsidR="00281DD5" w:rsidRPr="00B6048B" w:rsidRDefault="00281DD5" w:rsidP="00B6048B">
            <w:pPr>
              <w:numPr>
                <w:ilvl w:val="0"/>
                <w:numId w:val="11"/>
              </w:numPr>
              <w:spacing w:after="120"/>
              <w:ind w:left="357" w:hanging="357"/>
              <w:rPr>
                <w:rFonts w:ascii="Tahoma" w:hAnsi="Tahoma" w:cs="Tahoma"/>
                <w:sz w:val="18"/>
                <w:szCs w:val="18"/>
              </w:rPr>
            </w:pPr>
            <w:r w:rsidRPr="00791879">
              <w:rPr>
                <w:rFonts w:ascii="Tahoma" w:hAnsi="Tahoma" w:cs="Tahoma"/>
                <w:sz w:val="18"/>
                <w:szCs w:val="18"/>
              </w:rPr>
              <w:t xml:space="preserve">Ικανότητα χρήσης εφαρμογών αυτοματισμού γραφείου και υπηρεσιών </w:t>
            </w:r>
            <w:r w:rsidRPr="00791879">
              <w:rPr>
                <w:rFonts w:ascii="Tahoma" w:hAnsi="Tahoma" w:cs="Tahoma"/>
                <w:sz w:val="18"/>
                <w:szCs w:val="18"/>
                <w:lang w:val="en-US"/>
              </w:rPr>
              <w:t>internet</w:t>
            </w:r>
          </w:p>
        </w:tc>
      </w:tr>
      <w:tr w:rsidR="00281DD5" w:rsidRPr="00676765" w:rsidTr="00126E56">
        <w:trPr>
          <w:trHeight w:val="161"/>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295DF2" w:rsidRDefault="00281DD5" w:rsidP="00B6048B">
            <w:pPr>
              <w:spacing w:before="60" w:after="60"/>
              <w:rPr>
                <w:rFonts w:ascii="Tahoma" w:hAnsi="Tahoma" w:cs="Tahoma"/>
                <w:b/>
                <w:bCs/>
                <w:color w:val="000000"/>
                <w:sz w:val="18"/>
                <w:szCs w:val="18"/>
              </w:rPr>
            </w:pPr>
            <w:r w:rsidRPr="00295DF2">
              <w:rPr>
                <w:rFonts w:ascii="Tahoma" w:hAnsi="Tahoma" w:cs="Tahoma"/>
                <w:b/>
                <w:bCs/>
                <w:color w:val="000000"/>
                <w:sz w:val="18"/>
                <w:szCs w:val="18"/>
              </w:rPr>
              <w:t>Β.</w:t>
            </w:r>
            <w:r w:rsidR="006A3A8A">
              <w:rPr>
                <w:rFonts w:ascii="Tahoma" w:hAnsi="Tahoma" w:cs="Tahoma"/>
                <w:b/>
                <w:bCs/>
                <w:color w:val="000000"/>
                <w:sz w:val="18"/>
                <w:szCs w:val="18"/>
              </w:rPr>
              <w:t xml:space="preserve"> ΠΡΟΣΘΕΤΑ/ ΕΠΙΘΥΜΗΤΑ ΠΡΟΣΟΝΤΑ</w:t>
            </w:r>
            <w:r w:rsidRPr="00295DF2">
              <w:rPr>
                <w:rFonts w:ascii="Tahoma" w:hAnsi="Tahoma" w:cs="Tahoma"/>
                <w:b/>
                <w:bCs/>
                <w:color w:val="000000"/>
                <w:sz w:val="18"/>
                <w:szCs w:val="18"/>
              </w:rPr>
              <w:t>:</w:t>
            </w:r>
          </w:p>
        </w:tc>
      </w:tr>
      <w:tr w:rsidR="00281DD5" w:rsidRPr="00371252" w:rsidTr="00126E56">
        <w:trPr>
          <w:trHeight w:val="365"/>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281DD5" w:rsidRPr="00791879" w:rsidRDefault="00281DD5" w:rsidP="00126E56">
            <w:pPr>
              <w:numPr>
                <w:ilvl w:val="0"/>
                <w:numId w:val="14"/>
              </w:numPr>
              <w:spacing w:before="60"/>
              <w:ind w:left="0" w:firstLine="0"/>
              <w:rPr>
                <w:rFonts w:ascii="Tahoma" w:hAnsi="Tahoma" w:cs="Tahoma"/>
                <w:sz w:val="18"/>
                <w:szCs w:val="18"/>
              </w:rPr>
            </w:pPr>
            <w:r w:rsidRPr="00791879">
              <w:rPr>
                <w:rFonts w:ascii="Tahoma" w:hAnsi="Tahoma" w:cs="Tahoma"/>
                <w:sz w:val="18"/>
                <w:szCs w:val="18"/>
              </w:rPr>
              <w:t xml:space="preserve">Μεταπτυχιακές σπουδές κατά προτίμηση σε συναφές με το αντικείμενο </w:t>
            </w:r>
            <w:r>
              <w:rPr>
                <w:rFonts w:ascii="Tahoma" w:hAnsi="Tahoma" w:cs="Tahoma"/>
                <w:sz w:val="18"/>
                <w:szCs w:val="18"/>
              </w:rPr>
              <w:t xml:space="preserve">της Ε.Υ. </w:t>
            </w:r>
            <w:r w:rsidRPr="00791879">
              <w:rPr>
                <w:rFonts w:ascii="Tahoma" w:hAnsi="Tahoma" w:cs="Tahoma"/>
                <w:sz w:val="18"/>
                <w:szCs w:val="18"/>
              </w:rPr>
              <w:t>πεδίο</w:t>
            </w:r>
          </w:p>
          <w:p w:rsidR="00281DD5" w:rsidRPr="00791879" w:rsidRDefault="00281DD5" w:rsidP="00277613">
            <w:pPr>
              <w:numPr>
                <w:ilvl w:val="0"/>
                <w:numId w:val="14"/>
              </w:numPr>
              <w:spacing w:after="40"/>
              <w:ind w:left="357" w:hanging="357"/>
              <w:rPr>
                <w:rFonts w:ascii="Tahoma" w:hAnsi="Tahoma" w:cs="Tahoma"/>
                <w:sz w:val="18"/>
                <w:szCs w:val="18"/>
              </w:rPr>
            </w:pPr>
            <w:r w:rsidRPr="00791879">
              <w:rPr>
                <w:rFonts w:ascii="Tahoma" w:hAnsi="Tahoma" w:cs="Tahoma"/>
                <w:sz w:val="18"/>
                <w:szCs w:val="18"/>
              </w:rPr>
              <w:t>Γνώση δεύτερης ξένης κοινοτικής γλώσσας</w:t>
            </w:r>
          </w:p>
        </w:tc>
      </w:tr>
    </w:tbl>
    <w:p w:rsidR="00B6048B" w:rsidRDefault="00B6048B" w:rsidP="00126E56">
      <w:pPr>
        <w:jc w:val="center"/>
      </w:pPr>
    </w:p>
    <w:p w:rsidR="006502E2" w:rsidRDefault="00126E56" w:rsidP="00126E56">
      <w:pPr>
        <w:tabs>
          <w:tab w:val="left" w:pos="1485"/>
        </w:tabs>
      </w:pPr>
      <w:r>
        <w:tab/>
      </w:r>
    </w:p>
    <w:sectPr w:rsidR="006502E2" w:rsidSect="00277613">
      <w:headerReference w:type="default" r:id="rId12"/>
      <w:footerReference w:type="default" r:id="rId13"/>
      <w:pgSz w:w="11906" w:h="16838"/>
      <w:pgMar w:top="1440" w:right="1021" w:bottom="1276" w:left="1247"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F4E" w:rsidRDefault="00087F4E">
      <w:r>
        <w:separator/>
      </w:r>
    </w:p>
  </w:endnote>
  <w:endnote w:type="continuationSeparator" w:id="0">
    <w:p w:rsidR="00087F4E" w:rsidRDefault="00087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48B" w:rsidRPr="0057457B" w:rsidRDefault="0057457B" w:rsidP="005E6FCE">
    <w:pPr>
      <w:pStyle w:val="Footer"/>
      <w:rPr>
        <w:rFonts w:asciiTheme="minorHAnsi" w:hAnsiTheme="minorHAnsi"/>
        <w:sz w:val="18"/>
        <w:szCs w:val="18"/>
      </w:rPr>
    </w:pPr>
    <w:r>
      <w:tab/>
    </w:r>
  </w:p>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B6048B" w:rsidTr="00B82BFE">
      <w:trPr>
        <w:jc w:val="center"/>
      </w:trPr>
      <w:tc>
        <w:tcPr>
          <w:tcW w:w="3383" w:type="dxa"/>
          <w:tcBorders>
            <w:top w:val="single" w:sz="4" w:space="0" w:color="auto"/>
            <w:left w:val="nil"/>
            <w:bottom w:val="nil"/>
            <w:right w:val="nil"/>
          </w:tcBorders>
          <w:hideMark/>
        </w:tcPr>
        <w:p w:rsidR="00B6048B" w:rsidRDefault="00B6048B" w:rsidP="00B82BFE">
          <w:pPr>
            <w:spacing w:before="12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B6048B" w:rsidRDefault="00B6048B" w:rsidP="000C0FA2">
          <w:pPr>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xml:space="preserve">. </w:t>
          </w:r>
          <w:r>
            <w:rPr>
              <w:rFonts w:ascii="Tahoma" w:hAnsi="Tahoma" w:cs="Tahoma"/>
              <w:bCs/>
              <w:sz w:val="16"/>
              <w:szCs w:val="16"/>
            </w:rPr>
            <w:t xml:space="preserve">Έκδοσης: </w:t>
          </w:r>
          <w:r w:rsidR="000C0FA2">
            <w:rPr>
              <w:rFonts w:ascii="Tahoma" w:hAnsi="Tahoma" w:cs="Tahoma"/>
              <w:bCs/>
              <w:sz w:val="16"/>
              <w:szCs w:val="16"/>
              <w:lang w:val="en-US"/>
            </w:rPr>
            <w:t>30</w:t>
          </w:r>
          <w:r w:rsidR="004E0E4F">
            <w:rPr>
              <w:rFonts w:ascii="Tahoma" w:hAnsi="Tahoma" w:cs="Tahoma"/>
              <w:bCs/>
              <w:sz w:val="16"/>
              <w:szCs w:val="16"/>
            </w:rPr>
            <w:t>.</w:t>
          </w:r>
          <w:r w:rsidR="000C0FA2">
            <w:rPr>
              <w:rFonts w:ascii="Tahoma" w:hAnsi="Tahoma" w:cs="Tahoma"/>
              <w:bCs/>
              <w:sz w:val="16"/>
              <w:szCs w:val="16"/>
              <w:lang w:val="en-US"/>
            </w:rPr>
            <w:t>10</w:t>
          </w:r>
          <w:r w:rsidR="004E0E4F">
            <w:rPr>
              <w:rFonts w:ascii="Tahoma" w:hAnsi="Tahoma" w:cs="Tahoma"/>
              <w:bCs/>
              <w:sz w:val="16"/>
              <w:szCs w:val="16"/>
            </w:rPr>
            <w:t>.2015</w:t>
          </w:r>
        </w:p>
      </w:tc>
      <w:tc>
        <w:tcPr>
          <w:tcW w:w="2850" w:type="dxa"/>
          <w:tcBorders>
            <w:top w:val="single" w:sz="4" w:space="0" w:color="auto"/>
            <w:left w:val="nil"/>
            <w:bottom w:val="nil"/>
            <w:right w:val="nil"/>
          </w:tcBorders>
          <w:vAlign w:val="center"/>
          <w:hideMark/>
        </w:tcPr>
        <w:p w:rsidR="00B6048B" w:rsidRDefault="00B6048B" w:rsidP="00B82BFE">
          <w:pPr>
            <w:jc w:val="center"/>
            <w:rPr>
              <w:rFonts w:ascii="Tahoma" w:hAnsi="Tahoma" w:cs="Tahoma"/>
              <w:bCs/>
              <w:sz w:val="16"/>
              <w:szCs w:val="16"/>
            </w:rPr>
          </w:pPr>
          <w:r>
            <w:rPr>
              <w:rFonts w:ascii="Tahoma" w:hAnsi="Tahoma" w:cs="Tahoma"/>
              <w:bCs/>
              <w:sz w:val="16"/>
              <w:szCs w:val="16"/>
            </w:rPr>
            <w:t xml:space="preserve">- </w:t>
          </w:r>
          <w:r w:rsidR="00A2147A">
            <w:rPr>
              <w:rFonts w:ascii="Tahoma" w:hAnsi="Tahoma" w:cs="Tahoma"/>
              <w:bCs/>
              <w:sz w:val="16"/>
              <w:szCs w:val="16"/>
            </w:rPr>
            <w:fldChar w:fldCharType="begin"/>
          </w:r>
          <w:r>
            <w:rPr>
              <w:rFonts w:ascii="Tahoma" w:hAnsi="Tahoma" w:cs="Tahoma"/>
              <w:bCs/>
              <w:sz w:val="16"/>
              <w:szCs w:val="16"/>
            </w:rPr>
            <w:instrText xml:space="preserve"> PAGE </w:instrText>
          </w:r>
          <w:r w:rsidR="00A2147A">
            <w:rPr>
              <w:rFonts w:ascii="Tahoma" w:hAnsi="Tahoma" w:cs="Tahoma"/>
              <w:bCs/>
              <w:sz w:val="16"/>
              <w:szCs w:val="16"/>
            </w:rPr>
            <w:fldChar w:fldCharType="separate"/>
          </w:r>
          <w:r w:rsidR="000C0FA2">
            <w:rPr>
              <w:rFonts w:ascii="Tahoma" w:hAnsi="Tahoma" w:cs="Tahoma"/>
              <w:bCs/>
              <w:noProof/>
              <w:sz w:val="16"/>
              <w:szCs w:val="16"/>
            </w:rPr>
            <w:t>1</w:t>
          </w:r>
          <w:r w:rsidR="00A2147A">
            <w:rPr>
              <w:rFonts w:ascii="Tahoma" w:hAnsi="Tahoma" w:cs="Tahoma"/>
              <w:bCs/>
              <w:sz w:val="16"/>
              <w:szCs w:val="16"/>
            </w:rPr>
            <w:fldChar w:fldCharType="end"/>
          </w:r>
          <w:r>
            <w:rPr>
              <w:rFonts w:ascii="Tahoma" w:hAnsi="Tahoma" w:cs="Tahoma"/>
              <w:bCs/>
              <w:sz w:val="16"/>
              <w:szCs w:val="16"/>
            </w:rPr>
            <w:t xml:space="preserve"> -</w:t>
          </w:r>
        </w:p>
      </w:tc>
      <w:tc>
        <w:tcPr>
          <w:tcW w:w="3189" w:type="dxa"/>
          <w:tcBorders>
            <w:top w:val="single" w:sz="4" w:space="0" w:color="auto"/>
            <w:left w:val="nil"/>
            <w:bottom w:val="nil"/>
            <w:right w:val="nil"/>
          </w:tcBorders>
          <w:vAlign w:val="center"/>
          <w:hideMark/>
        </w:tcPr>
        <w:p w:rsidR="00B6048B" w:rsidRDefault="00B6048B" w:rsidP="00B82BFE">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3EAE04DF" wp14:editId="34FDC1FE">
                <wp:extent cx="619125" cy="374650"/>
                <wp:effectExtent l="0" t="0" r="9525" b="635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374650"/>
                        </a:xfrm>
                        <a:prstGeom prst="rect">
                          <a:avLst/>
                        </a:prstGeom>
                        <a:noFill/>
                        <a:ln>
                          <a:noFill/>
                        </a:ln>
                      </pic:spPr>
                    </pic:pic>
                  </a:graphicData>
                </a:graphic>
              </wp:inline>
            </w:drawing>
          </w:r>
        </w:p>
      </w:tc>
    </w:tr>
  </w:tbl>
  <w:p w:rsidR="00B867C7" w:rsidRPr="0057457B" w:rsidRDefault="00B867C7" w:rsidP="005E6FCE">
    <w:pPr>
      <w:pStyle w:val="Footer"/>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F4E" w:rsidRDefault="00087F4E">
      <w:r>
        <w:separator/>
      </w:r>
    </w:p>
  </w:footnote>
  <w:footnote w:type="continuationSeparator" w:id="0">
    <w:p w:rsidR="00087F4E" w:rsidRDefault="00087F4E">
      <w:r>
        <w:continuationSeparator/>
      </w:r>
    </w:p>
  </w:footnote>
  <w:footnote w:id="1">
    <w:p w:rsidR="00277613" w:rsidRPr="00AE23C9" w:rsidRDefault="00277613" w:rsidP="00277613">
      <w:pPr>
        <w:pStyle w:val="FootnoteText"/>
        <w:rPr>
          <w:rFonts w:ascii="Tahoma" w:hAnsi="Tahoma" w:cs="Tahoma"/>
          <w:sz w:val="16"/>
          <w:szCs w:val="16"/>
        </w:rPr>
      </w:pPr>
      <w:r>
        <w:rPr>
          <w:rStyle w:val="FootnoteReference"/>
        </w:rPr>
        <w:footnoteRef/>
      </w:r>
      <w:r w:rsidRPr="00AE23C9">
        <w:rPr>
          <w:rFonts w:ascii="Tahoma" w:hAnsi="Tahoma" w:cs="Tahoma"/>
          <w:sz w:val="16"/>
          <w:szCs w:val="16"/>
        </w:rPr>
        <w:t xml:space="preserve">Η </w:t>
      </w:r>
      <w:r>
        <w:rPr>
          <w:rFonts w:ascii="Tahoma" w:hAnsi="Tahoma" w:cs="Tahoma"/>
          <w:sz w:val="16"/>
          <w:szCs w:val="16"/>
        </w:rPr>
        <w:t xml:space="preserve">αρμοδιότητα αυτή αφορά μόνο την ΕΥΔ </w:t>
      </w:r>
      <w:proofErr w:type="spellStart"/>
      <w:r>
        <w:rPr>
          <w:rFonts w:ascii="Tahoma" w:hAnsi="Tahoma" w:cs="Tahoma"/>
          <w:sz w:val="16"/>
          <w:szCs w:val="16"/>
        </w:rPr>
        <w:t>ΕΠΑνΕΚ</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4"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3"/>
    </w:tblGrid>
    <w:tr w:rsidR="00B867C7" w:rsidRPr="00F40948" w:rsidTr="00633E3B">
      <w:trPr>
        <w:trHeight w:val="159"/>
      </w:trPr>
      <w:tc>
        <w:tcPr>
          <w:tcW w:w="5000" w:type="pct"/>
          <w:shd w:val="clear" w:color="auto" w:fill="943634" w:themeFill="accent2" w:themeFillShade="BF"/>
        </w:tcPr>
        <w:p w:rsidR="00B867C7" w:rsidRPr="00DA4FB1" w:rsidRDefault="00B867C7" w:rsidP="003960BB">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Pr>
              <w:rFonts w:ascii="Tahoma" w:hAnsi="Tahoma" w:cs="Tahoma"/>
              <w:b/>
              <w:color w:val="FFFFFF"/>
              <w:sz w:val="16"/>
              <w:szCs w:val="16"/>
            </w:rPr>
            <w:t xml:space="preserve">ΘΕΣΕΩΝ ΕΡΓΑΣΙΑΣ για τις ΕΥΔ των </w:t>
          </w:r>
          <w:r w:rsidR="000040B1">
            <w:rPr>
              <w:rFonts w:ascii="Tahoma" w:hAnsi="Tahoma" w:cs="Tahoma"/>
              <w:b/>
              <w:color w:val="FFFFFF"/>
              <w:sz w:val="16"/>
              <w:szCs w:val="16"/>
              <w:lang w:val="en-US"/>
            </w:rPr>
            <w:t>T</w:t>
          </w:r>
          <w:r>
            <w:rPr>
              <w:rFonts w:ascii="Tahoma" w:hAnsi="Tahoma" w:cs="Tahoma"/>
              <w:b/>
              <w:color w:val="FFFFFF"/>
              <w:sz w:val="16"/>
              <w:szCs w:val="16"/>
            </w:rPr>
            <w:t>ΕΠ 2014-2020</w:t>
          </w:r>
        </w:p>
      </w:tc>
    </w:tr>
  </w:tbl>
  <w:p w:rsidR="00B867C7" w:rsidRPr="00E47ADD" w:rsidRDefault="00B867C7" w:rsidP="000E0754">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1"/>
    </w:tblGrid>
    <w:tr w:rsidR="00B867C7" w:rsidRPr="00BA2F92" w:rsidTr="00B6048B">
      <w:trPr>
        <w:trHeight w:val="332"/>
      </w:trPr>
      <w:tc>
        <w:tcPr>
          <w:tcW w:w="5000" w:type="pct"/>
          <w:shd w:val="clear" w:color="auto" w:fill="943634" w:themeFill="accent2" w:themeFillShade="BF"/>
          <w:noWrap/>
          <w:vAlign w:val="center"/>
        </w:tcPr>
        <w:p w:rsidR="00B867C7" w:rsidRPr="00DA4FB1" w:rsidRDefault="00B867C7" w:rsidP="00BF189A">
          <w:pPr>
            <w:jc w:val="left"/>
            <w:rPr>
              <w:rFonts w:ascii="Tahoma" w:hAnsi="Tahoma" w:cs="Tahoma"/>
              <w:b/>
              <w:bCs/>
              <w:color w:val="FFFFFF"/>
              <w:sz w:val="18"/>
              <w:szCs w:val="18"/>
            </w:rPr>
          </w:pPr>
          <w:r w:rsidRPr="00345816">
            <w:rPr>
              <w:rFonts w:ascii="Tahoma" w:hAnsi="Tahoma" w:cs="Tahoma"/>
              <w:b/>
              <w:bCs/>
              <w:color w:val="FFFFFF"/>
              <w:sz w:val="18"/>
              <w:szCs w:val="18"/>
            </w:rPr>
            <w:t xml:space="preserve">Θ.Ε 3: Στέλεχος </w:t>
          </w:r>
          <w:r w:rsidR="00406163">
            <w:rPr>
              <w:rFonts w:ascii="Tahoma" w:hAnsi="Tahoma" w:cs="Tahoma"/>
              <w:b/>
              <w:bCs/>
              <w:color w:val="FFFFFF"/>
              <w:sz w:val="18"/>
              <w:szCs w:val="18"/>
            </w:rPr>
            <w:t>Προγραμματισμού</w:t>
          </w:r>
          <w:r w:rsidRPr="00345816">
            <w:rPr>
              <w:rFonts w:ascii="Tahoma" w:hAnsi="Tahoma" w:cs="Tahoma"/>
              <w:b/>
              <w:bCs/>
              <w:color w:val="FFFFFF"/>
              <w:sz w:val="18"/>
              <w:szCs w:val="18"/>
            </w:rPr>
            <w:t xml:space="preserve"> και Αξιολόγησης Προγράμματος            3α1</w:t>
          </w:r>
          <w:r w:rsidRPr="00DA4FB1">
            <w:rPr>
              <w:rFonts w:ascii="Tahoma" w:hAnsi="Tahoma" w:cs="Tahoma"/>
              <w:b/>
              <w:bCs/>
              <w:color w:val="FFFFFF"/>
              <w:sz w:val="18"/>
              <w:szCs w:val="18"/>
            </w:rPr>
            <w:tab/>
          </w:r>
        </w:p>
      </w:tc>
    </w:tr>
  </w:tbl>
  <w:p w:rsidR="00B867C7" w:rsidRDefault="00B867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5F8"/>
    <w:multiLevelType w:val="multilevel"/>
    <w:tmpl w:val="7F00B110"/>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
    <w:nsid w:val="07A87934"/>
    <w:multiLevelType w:val="hybridMultilevel"/>
    <w:tmpl w:val="092ADD7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
    <w:nsid w:val="114A6D5B"/>
    <w:multiLevelType w:val="hybridMultilevel"/>
    <w:tmpl w:val="29145B8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122302C6"/>
    <w:multiLevelType w:val="hybridMultilevel"/>
    <w:tmpl w:val="10EA4CDC"/>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4">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264A1DDB"/>
    <w:multiLevelType w:val="multilevel"/>
    <w:tmpl w:val="644C3B38"/>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8">
    <w:nsid w:val="351073F4"/>
    <w:multiLevelType w:val="multilevel"/>
    <w:tmpl w:val="1DCEDF64"/>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9">
    <w:nsid w:val="39106175"/>
    <w:multiLevelType w:val="hybridMultilevel"/>
    <w:tmpl w:val="D148384E"/>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0">
    <w:nsid w:val="3F254045"/>
    <w:multiLevelType w:val="hybridMultilevel"/>
    <w:tmpl w:val="E6CCA3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nsid w:val="45A20DB4"/>
    <w:multiLevelType w:val="hybridMultilevel"/>
    <w:tmpl w:val="C73263E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45CC5CC6"/>
    <w:multiLevelType w:val="hybridMultilevel"/>
    <w:tmpl w:val="9FAAA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51C54917"/>
    <w:multiLevelType w:val="hybridMultilevel"/>
    <w:tmpl w:val="1C0C5D9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cs="Times New Roman"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5BC149A8"/>
    <w:multiLevelType w:val="multilevel"/>
    <w:tmpl w:val="4210EE72"/>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8">
    <w:nsid w:val="671966A6"/>
    <w:multiLevelType w:val="hybridMultilevel"/>
    <w:tmpl w:val="94FE4ED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
  </w:num>
  <w:num w:numId="3">
    <w:abstractNumId w:val="9"/>
  </w:num>
  <w:num w:numId="4">
    <w:abstractNumId w:val="13"/>
  </w:num>
  <w:num w:numId="5">
    <w:abstractNumId w:val="3"/>
  </w:num>
  <w:num w:numId="6">
    <w:abstractNumId w:val="7"/>
  </w:num>
  <w:num w:numId="7">
    <w:abstractNumId w:val="10"/>
  </w:num>
  <w:num w:numId="8">
    <w:abstractNumId w:val="0"/>
  </w:num>
  <w:num w:numId="9">
    <w:abstractNumId w:val="16"/>
  </w:num>
  <w:num w:numId="10">
    <w:abstractNumId w:val="17"/>
  </w:num>
  <w:num w:numId="11">
    <w:abstractNumId w:val="19"/>
  </w:num>
  <w:num w:numId="12">
    <w:abstractNumId w:val="8"/>
  </w:num>
  <w:num w:numId="13">
    <w:abstractNumId w:val="6"/>
  </w:num>
  <w:num w:numId="14">
    <w:abstractNumId w:val="11"/>
  </w:num>
  <w:num w:numId="15">
    <w:abstractNumId w:val="2"/>
  </w:num>
  <w:num w:numId="16">
    <w:abstractNumId w:val="12"/>
  </w:num>
  <w:num w:numId="17">
    <w:abstractNumId w:val="18"/>
  </w:num>
  <w:num w:numId="18">
    <w:abstractNumId w:val="5"/>
  </w:num>
  <w:num w:numId="19">
    <w:abstractNumId w:val="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63ED3"/>
    <w:rsid w:val="000040B1"/>
    <w:rsid w:val="00024A71"/>
    <w:rsid w:val="000365DF"/>
    <w:rsid w:val="0004661A"/>
    <w:rsid w:val="0004764F"/>
    <w:rsid w:val="000477CA"/>
    <w:rsid w:val="00074B13"/>
    <w:rsid w:val="00087F4E"/>
    <w:rsid w:val="000906E5"/>
    <w:rsid w:val="000A2CD5"/>
    <w:rsid w:val="000C0FA2"/>
    <w:rsid w:val="000C1644"/>
    <w:rsid w:val="000C4C2B"/>
    <w:rsid w:val="000E0754"/>
    <w:rsid w:val="000F3B9B"/>
    <w:rsid w:val="00103547"/>
    <w:rsid w:val="00103646"/>
    <w:rsid w:val="00106B1F"/>
    <w:rsid w:val="00106C8A"/>
    <w:rsid w:val="001100CD"/>
    <w:rsid w:val="00121618"/>
    <w:rsid w:val="001222F9"/>
    <w:rsid w:val="001269F7"/>
    <w:rsid w:val="00126E56"/>
    <w:rsid w:val="00132902"/>
    <w:rsid w:val="00133D77"/>
    <w:rsid w:val="00134327"/>
    <w:rsid w:val="001347F4"/>
    <w:rsid w:val="00144486"/>
    <w:rsid w:val="00150A57"/>
    <w:rsid w:val="00150DB5"/>
    <w:rsid w:val="00157185"/>
    <w:rsid w:val="00163534"/>
    <w:rsid w:val="0016720D"/>
    <w:rsid w:val="0017027B"/>
    <w:rsid w:val="00176107"/>
    <w:rsid w:val="00183491"/>
    <w:rsid w:val="001834FF"/>
    <w:rsid w:val="001A3AC9"/>
    <w:rsid w:val="001D46B6"/>
    <w:rsid w:val="00215518"/>
    <w:rsid w:val="00234212"/>
    <w:rsid w:val="002415E6"/>
    <w:rsid w:val="00247D71"/>
    <w:rsid w:val="00254712"/>
    <w:rsid w:val="0025519C"/>
    <w:rsid w:val="00255FA9"/>
    <w:rsid w:val="00260B60"/>
    <w:rsid w:val="002615CD"/>
    <w:rsid w:val="00266CC5"/>
    <w:rsid w:val="00267407"/>
    <w:rsid w:val="002747A3"/>
    <w:rsid w:val="00274FCA"/>
    <w:rsid w:val="00277613"/>
    <w:rsid w:val="00281DD5"/>
    <w:rsid w:val="00283204"/>
    <w:rsid w:val="00294838"/>
    <w:rsid w:val="00295DF2"/>
    <w:rsid w:val="002A53A8"/>
    <w:rsid w:val="002A60F5"/>
    <w:rsid w:val="002B7E02"/>
    <w:rsid w:val="002C1E2E"/>
    <w:rsid w:val="002C32EF"/>
    <w:rsid w:val="002D16C6"/>
    <w:rsid w:val="002D6616"/>
    <w:rsid w:val="002E1EA0"/>
    <w:rsid w:val="002E4053"/>
    <w:rsid w:val="002E4185"/>
    <w:rsid w:val="00301DE4"/>
    <w:rsid w:val="00325AB3"/>
    <w:rsid w:val="00342B20"/>
    <w:rsid w:val="00345816"/>
    <w:rsid w:val="00352D03"/>
    <w:rsid w:val="00371252"/>
    <w:rsid w:val="003748B1"/>
    <w:rsid w:val="00375224"/>
    <w:rsid w:val="0038586F"/>
    <w:rsid w:val="00385BA3"/>
    <w:rsid w:val="003960BB"/>
    <w:rsid w:val="003B02CF"/>
    <w:rsid w:val="003B12CD"/>
    <w:rsid w:val="003B33A9"/>
    <w:rsid w:val="003B4586"/>
    <w:rsid w:val="003C694D"/>
    <w:rsid w:val="003D39EC"/>
    <w:rsid w:val="003E0770"/>
    <w:rsid w:val="003E3F0D"/>
    <w:rsid w:val="003E676F"/>
    <w:rsid w:val="00406163"/>
    <w:rsid w:val="00407290"/>
    <w:rsid w:val="00411040"/>
    <w:rsid w:val="00412EF0"/>
    <w:rsid w:val="00416DCA"/>
    <w:rsid w:val="00422633"/>
    <w:rsid w:val="004279F3"/>
    <w:rsid w:val="00435CAA"/>
    <w:rsid w:val="00441A6A"/>
    <w:rsid w:val="00444611"/>
    <w:rsid w:val="004449CB"/>
    <w:rsid w:val="00467DB2"/>
    <w:rsid w:val="00470F80"/>
    <w:rsid w:val="0047606D"/>
    <w:rsid w:val="004761C2"/>
    <w:rsid w:val="00481906"/>
    <w:rsid w:val="00490CD4"/>
    <w:rsid w:val="00491195"/>
    <w:rsid w:val="00492201"/>
    <w:rsid w:val="00494A11"/>
    <w:rsid w:val="004C13C7"/>
    <w:rsid w:val="004C59FC"/>
    <w:rsid w:val="004C789F"/>
    <w:rsid w:val="004D11B2"/>
    <w:rsid w:val="004E0E4F"/>
    <w:rsid w:val="004F1F5C"/>
    <w:rsid w:val="004F23F0"/>
    <w:rsid w:val="004F4764"/>
    <w:rsid w:val="004F6F3B"/>
    <w:rsid w:val="00501F94"/>
    <w:rsid w:val="00512B01"/>
    <w:rsid w:val="005207AB"/>
    <w:rsid w:val="00530763"/>
    <w:rsid w:val="00530AC2"/>
    <w:rsid w:val="00544E57"/>
    <w:rsid w:val="00546247"/>
    <w:rsid w:val="00546CAB"/>
    <w:rsid w:val="005600E6"/>
    <w:rsid w:val="0056644D"/>
    <w:rsid w:val="00566D09"/>
    <w:rsid w:val="0057457B"/>
    <w:rsid w:val="00575BA2"/>
    <w:rsid w:val="005939B8"/>
    <w:rsid w:val="005A153D"/>
    <w:rsid w:val="005B5103"/>
    <w:rsid w:val="005B54F6"/>
    <w:rsid w:val="005C7C11"/>
    <w:rsid w:val="005D17B0"/>
    <w:rsid w:val="005E0DED"/>
    <w:rsid w:val="005E4E4B"/>
    <w:rsid w:val="005E66C0"/>
    <w:rsid w:val="005E6FCE"/>
    <w:rsid w:val="005F4ACB"/>
    <w:rsid w:val="005F6CF9"/>
    <w:rsid w:val="0060245A"/>
    <w:rsid w:val="00617CC5"/>
    <w:rsid w:val="00617F09"/>
    <w:rsid w:val="00633E3B"/>
    <w:rsid w:val="00637EB7"/>
    <w:rsid w:val="00644011"/>
    <w:rsid w:val="006502E2"/>
    <w:rsid w:val="00676765"/>
    <w:rsid w:val="006831FA"/>
    <w:rsid w:val="006833C5"/>
    <w:rsid w:val="006902B9"/>
    <w:rsid w:val="006A10C4"/>
    <w:rsid w:val="006A26D1"/>
    <w:rsid w:val="006A394D"/>
    <w:rsid w:val="006A3A8A"/>
    <w:rsid w:val="006A6CB1"/>
    <w:rsid w:val="006B3276"/>
    <w:rsid w:val="006C0F6E"/>
    <w:rsid w:val="006C12BF"/>
    <w:rsid w:val="006C6ECD"/>
    <w:rsid w:val="006C6F74"/>
    <w:rsid w:val="006E194D"/>
    <w:rsid w:val="006E5525"/>
    <w:rsid w:val="006F3714"/>
    <w:rsid w:val="006F6A09"/>
    <w:rsid w:val="00700B0C"/>
    <w:rsid w:val="00706B94"/>
    <w:rsid w:val="0071271E"/>
    <w:rsid w:val="00732215"/>
    <w:rsid w:val="00740A2A"/>
    <w:rsid w:val="00741B83"/>
    <w:rsid w:val="007628F0"/>
    <w:rsid w:val="00763ED3"/>
    <w:rsid w:val="007774BF"/>
    <w:rsid w:val="0078057D"/>
    <w:rsid w:val="007847E8"/>
    <w:rsid w:val="00786308"/>
    <w:rsid w:val="007A0E15"/>
    <w:rsid w:val="007B0B04"/>
    <w:rsid w:val="007B4971"/>
    <w:rsid w:val="007C1C6A"/>
    <w:rsid w:val="007C1DB2"/>
    <w:rsid w:val="007C3E47"/>
    <w:rsid w:val="007E7E7E"/>
    <w:rsid w:val="008064DF"/>
    <w:rsid w:val="008213CF"/>
    <w:rsid w:val="008246D7"/>
    <w:rsid w:val="00825674"/>
    <w:rsid w:val="00825C3D"/>
    <w:rsid w:val="00834166"/>
    <w:rsid w:val="00855BF8"/>
    <w:rsid w:val="00882910"/>
    <w:rsid w:val="008861D7"/>
    <w:rsid w:val="00897738"/>
    <w:rsid w:val="008A0708"/>
    <w:rsid w:val="008B3990"/>
    <w:rsid w:val="008B4D99"/>
    <w:rsid w:val="008B6C1C"/>
    <w:rsid w:val="008C4730"/>
    <w:rsid w:val="008D15DD"/>
    <w:rsid w:val="008D3A69"/>
    <w:rsid w:val="00904081"/>
    <w:rsid w:val="0092743D"/>
    <w:rsid w:val="0093059D"/>
    <w:rsid w:val="009550B1"/>
    <w:rsid w:val="009564D3"/>
    <w:rsid w:val="00964968"/>
    <w:rsid w:val="009A7E78"/>
    <w:rsid w:val="009B6B06"/>
    <w:rsid w:val="009C3173"/>
    <w:rsid w:val="009C3262"/>
    <w:rsid w:val="009D25FC"/>
    <w:rsid w:val="009E0049"/>
    <w:rsid w:val="009E309E"/>
    <w:rsid w:val="00A01CF0"/>
    <w:rsid w:val="00A047E2"/>
    <w:rsid w:val="00A105B5"/>
    <w:rsid w:val="00A16781"/>
    <w:rsid w:val="00A2147A"/>
    <w:rsid w:val="00A35E09"/>
    <w:rsid w:val="00A37E1D"/>
    <w:rsid w:val="00A40080"/>
    <w:rsid w:val="00A45A76"/>
    <w:rsid w:val="00A46230"/>
    <w:rsid w:val="00A61EC7"/>
    <w:rsid w:val="00A6791B"/>
    <w:rsid w:val="00A81A6A"/>
    <w:rsid w:val="00A9493D"/>
    <w:rsid w:val="00AA5E1F"/>
    <w:rsid w:val="00AB040A"/>
    <w:rsid w:val="00AB2F3D"/>
    <w:rsid w:val="00AB488F"/>
    <w:rsid w:val="00AB55D8"/>
    <w:rsid w:val="00B01556"/>
    <w:rsid w:val="00B05C4E"/>
    <w:rsid w:val="00B23E30"/>
    <w:rsid w:val="00B6048B"/>
    <w:rsid w:val="00B63BB5"/>
    <w:rsid w:val="00B64900"/>
    <w:rsid w:val="00B7093A"/>
    <w:rsid w:val="00B71454"/>
    <w:rsid w:val="00B722CD"/>
    <w:rsid w:val="00B740DF"/>
    <w:rsid w:val="00B867C7"/>
    <w:rsid w:val="00B91B3F"/>
    <w:rsid w:val="00B9724A"/>
    <w:rsid w:val="00BA0622"/>
    <w:rsid w:val="00BA1562"/>
    <w:rsid w:val="00BA2F92"/>
    <w:rsid w:val="00BB2AC8"/>
    <w:rsid w:val="00BB2B85"/>
    <w:rsid w:val="00BB66E6"/>
    <w:rsid w:val="00BC36A1"/>
    <w:rsid w:val="00BE650B"/>
    <w:rsid w:val="00BF189A"/>
    <w:rsid w:val="00BF2673"/>
    <w:rsid w:val="00BF689F"/>
    <w:rsid w:val="00C060CE"/>
    <w:rsid w:val="00C10F3F"/>
    <w:rsid w:val="00C11C90"/>
    <w:rsid w:val="00C212D5"/>
    <w:rsid w:val="00C341CB"/>
    <w:rsid w:val="00C37DC8"/>
    <w:rsid w:val="00C42B4A"/>
    <w:rsid w:val="00C462D6"/>
    <w:rsid w:val="00C4772C"/>
    <w:rsid w:val="00C513AB"/>
    <w:rsid w:val="00C77F68"/>
    <w:rsid w:val="00C80D82"/>
    <w:rsid w:val="00C844B7"/>
    <w:rsid w:val="00C8511D"/>
    <w:rsid w:val="00CA3F5A"/>
    <w:rsid w:val="00CC2D13"/>
    <w:rsid w:val="00CC5EB9"/>
    <w:rsid w:val="00CD1E05"/>
    <w:rsid w:val="00CD2843"/>
    <w:rsid w:val="00CD4DB6"/>
    <w:rsid w:val="00CD7328"/>
    <w:rsid w:val="00CF20EB"/>
    <w:rsid w:val="00CF2349"/>
    <w:rsid w:val="00CF2A4E"/>
    <w:rsid w:val="00D000E8"/>
    <w:rsid w:val="00D07B28"/>
    <w:rsid w:val="00D3121C"/>
    <w:rsid w:val="00D41A57"/>
    <w:rsid w:val="00D46D74"/>
    <w:rsid w:val="00D63145"/>
    <w:rsid w:val="00D819C0"/>
    <w:rsid w:val="00D833EC"/>
    <w:rsid w:val="00D860AF"/>
    <w:rsid w:val="00D937A5"/>
    <w:rsid w:val="00DA4FB1"/>
    <w:rsid w:val="00DC2B04"/>
    <w:rsid w:val="00DC5801"/>
    <w:rsid w:val="00DC6F11"/>
    <w:rsid w:val="00DD0FB4"/>
    <w:rsid w:val="00DD2F71"/>
    <w:rsid w:val="00DD71BF"/>
    <w:rsid w:val="00DF37D2"/>
    <w:rsid w:val="00E07C73"/>
    <w:rsid w:val="00E20E19"/>
    <w:rsid w:val="00E24A15"/>
    <w:rsid w:val="00E338D0"/>
    <w:rsid w:val="00E3573B"/>
    <w:rsid w:val="00E406E4"/>
    <w:rsid w:val="00E43F71"/>
    <w:rsid w:val="00E46BF8"/>
    <w:rsid w:val="00E47ADD"/>
    <w:rsid w:val="00E71BED"/>
    <w:rsid w:val="00E726E3"/>
    <w:rsid w:val="00E94195"/>
    <w:rsid w:val="00E95976"/>
    <w:rsid w:val="00EA1325"/>
    <w:rsid w:val="00EA42D5"/>
    <w:rsid w:val="00EB18A5"/>
    <w:rsid w:val="00EB3AC1"/>
    <w:rsid w:val="00EE2BA9"/>
    <w:rsid w:val="00EF15AF"/>
    <w:rsid w:val="00EF261E"/>
    <w:rsid w:val="00F03242"/>
    <w:rsid w:val="00F03CE7"/>
    <w:rsid w:val="00F11041"/>
    <w:rsid w:val="00F1328D"/>
    <w:rsid w:val="00F23FA9"/>
    <w:rsid w:val="00F40948"/>
    <w:rsid w:val="00F609C1"/>
    <w:rsid w:val="00F6124D"/>
    <w:rsid w:val="00F6314E"/>
    <w:rsid w:val="00F72DF3"/>
    <w:rsid w:val="00F83C07"/>
    <w:rsid w:val="00F9164A"/>
    <w:rsid w:val="00F91F46"/>
    <w:rsid w:val="00F938AE"/>
    <w:rsid w:val="00FA5205"/>
    <w:rsid w:val="00FA7BF4"/>
    <w:rsid w:val="00FB0DE6"/>
    <w:rsid w:val="00FC52C0"/>
    <w:rsid w:val="00FC59F5"/>
    <w:rsid w:val="00FD7A53"/>
    <w:rsid w:val="00FF1E8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eastAsia="el-GR"/>
    </w:rPr>
  </w:style>
  <w:style w:type="paragraph" w:styleId="BalloonText">
    <w:name w:val="Balloon Text"/>
    <w:basedOn w:val="Normal"/>
    <w:link w:val="BalloonTextChar"/>
    <w:semiHidden/>
    <w:rsid w:val="004279F3"/>
    <w:rPr>
      <w:rFonts w:ascii="Tahoma" w:hAnsi="Tahoma" w:cs="Tahoma"/>
      <w:sz w:val="16"/>
      <w:szCs w:val="16"/>
    </w:rPr>
  </w:style>
  <w:style w:type="character" w:customStyle="1" w:styleId="BalloonTextChar">
    <w:name w:val="Balloon Text Char"/>
    <w:link w:val="BalloonText"/>
    <w:semiHidden/>
    <w:locked/>
    <w:rsid w:val="004279F3"/>
    <w:rPr>
      <w:rFonts w:ascii="Tahoma" w:hAnsi="Tahoma" w:cs="Times New Roman"/>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semiHidden/>
    <w:locked/>
    <w:rsid w:val="006833C5"/>
    <w:rPr>
      <w:rFonts w:ascii="Times New Roman" w:hAnsi="Times New Roman" w:cs="Times New Roman"/>
      <w:sz w:val="24"/>
      <w:szCs w:val="24"/>
    </w:rPr>
  </w:style>
  <w:style w:type="paragraph" w:styleId="Footer">
    <w:name w:val="footer"/>
    <w:basedOn w:val="Normal"/>
    <w:link w:val="FooterChar"/>
    <w:rsid w:val="000E0754"/>
    <w:pPr>
      <w:tabs>
        <w:tab w:val="center" w:pos="4153"/>
        <w:tab w:val="right" w:pos="8306"/>
      </w:tabs>
    </w:pPr>
  </w:style>
  <w:style w:type="character" w:customStyle="1" w:styleId="FooterChar">
    <w:name w:val="Footer Char"/>
    <w:link w:val="Footer"/>
    <w:semiHidden/>
    <w:locked/>
    <w:rsid w:val="006833C5"/>
    <w:rPr>
      <w:rFonts w:ascii="Times New Roman" w:hAnsi="Times New Roman" w:cs="Times New Roman"/>
      <w:sz w:val="24"/>
      <w:szCs w:val="24"/>
    </w:rPr>
  </w:style>
  <w:style w:type="character" w:styleId="PageNumber">
    <w:name w:val="page number"/>
    <w:rsid w:val="005D17B0"/>
    <w:rPr>
      <w:rFonts w:cs="Times New Roman"/>
    </w:rPr>
  </w:style>
  <w:style w:type="character" w:styleId="CommentReference">
    <w:name w:val="annotation reference"/>
    <w:semiHidden/>
    <w:rsid w:val="007C1C6A"/>
    <w:rPr>
      <w:rFonts w:cs="Times New Roman"/>
      <w:sz w:val="16"/>
      <w:szCs w:val="16"/>
    </w:rPr>
  </w:style>
  <w:style w:type="paragraph" w:styleId="CommentText">
    <w:name w:val="annotation text"/>
    <w:basedOn w:val="Normal"/>
    <w:link w:val="CommentTextChar"/>
    <w:semiHidden/>
    <w:rsid w:val="007C1C6A"/>
    <w:rPr>
      <w:sz w:val="20"/>
      <w:szCs w:val="20"/>
    </w:rPr>
  </w:style>
  <w:style w:type="character" w:customStyle="1" w:styleId="CommentTextChar">
    <w:name w:val="Comment Text Char"/>
    <w:link w:val="CommentText"/>
    <w:semiHidden/>
    <w:locked/>
    <w:rsid w:val="007C1C6A"/>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7C1C6A"/>
    <w:rPr>
      <w:b/>
      <w:bCs/>
    </w:rPr>
  </w:style>
  <w:style w:type="character" w:customStyle="1" w:styleId="CommentSubjectChar">
    <w:name w:val="Comment Subject Char"/>
    <w:link w:val="CommentSubject"/>
    <w:semiHidden/>
    <w:locked/>
    <w:rsid w:val="007C1C6A"/>
    <w:rPr>
      <w:rFonts w:ascii="Times New Roman" w:hAnsi="Times New Roman" w:cs="Times New Roman"/>
      <w:b/>
      <w:bCs/>
      <w:sz w:val="20"/>
      <w:szCs w:val="20"/>
    </w:rPr>
  </w:style>
  <w:style w:type="table" w:styleId="TableGrid">
    <w:name w:val="Table Grid"/>
    <w:basedOn w:val="TableNormal"/>
    <w:locked/>
    <w:rsid w:val="007B4971"/>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64968"/>
    <w:rPr>
      <w:rFonts w:ascii="Times New Roman" w:hAnsi="Times New Roman"/>
      <w:sz w:val="24"/>
      <w:szCs w:val="24"/>
    </w:rPr>
  </w:style>
  <w:style w:type="paragraph" w:styleId="FootnoteText">
    <w:name w:val="footnote text"/>
    <w:basedOn w:val="Normal"/>
    <w:link w:val="FootnoteTextChar"/>
    <w:rsid w:val="00501F94"/>
    <w:rPr>
      <w:sz w:val="20"/>
      <w:szCs w:val="20"/>
    </w:rPr>
  </w:style>
  <w:style w:type="character" w:customStyle="1" w:styleId="FootnoteTextChar">
    <w:name w:val="Footnote Text Char"/>
    <w:basedOn w:val="DefaultParagraphFont"/>
    <w:link w:val="FootnoteText"/>
    <w:rsid w:val="00501F94"/>
    <w:rPr>
      <w:rFonts w:ascii="Times New Roman" w:hAnsi="Times New Roman"/>
    </w:rPr>
  </w:style>
  <w:style w:type="character" w:styleId="FootnoteReference">
    <w:name w:val="footnote reference"/>
    <w:basedOn w:val="DefaultParagraphFont"/>
    <w:rsid w:val="00501F94"/>
    <w:rPr>
      <w:vertAlign w:val="superscript"/>
    </w:rPr>
  </w:style>
  <w:style w:type="paragraph" w:styleId="ListParagraph">
    <w:name w:val="List Paragraph"/>
    <w:basedOn w:val="Normal"/>
    <w:uiPriority w:val="34"/>
    <w:qFormat/>
    <w:rsid w:val="002832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val="x-none" w:eastAsia="el-GR"/>
    </w:rPr>
  </w:style>
  <w:style w:type="paragraph" w:styleId="BalloonText">
    <w:name w:val="Balloon Text"/>
    <w:basedOn w:val="Normal"/>
    <w:link w:val="BalloonTextChar"/>
    <w:semiHidden/>
    <w:rsid w:val="004279F3"/>
    <w:rPr>
      <w:rFonts w:ascii="Tahoma" w:hAnsi="Tahoma" w:cs="Tahoma"/>
      <w:sz w:val="16"/>
      <w:szCs w:val="16"/>
    </w:rPr>
  </w:style>
  <w:style w:type="character" w:customStyle="1" w:styleId="BalloonTextChar">
    <w:name w:val="Balloon Text Char"/>
    <w:link w:val="BalloonText"/>
    <w:semiHidden/>
    <w:locked/>
    <w:rsid w:val="004279F3"/>
    <w:rPr>
      <w:rFonts w:ascii="Tahoma" w:hAnsi="Tahoma" w:cs="Times New Roman"/>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semiHidden/>
    <w:locked/>
    <w:rsid w:val="006833C5"/>
    <w:rPr>
      <w:rFonts w:ascii="Times New Roman" w:hAnsi="Times New Roman" w:cs="Times New Roman"/>
      <w:sz w:val="24"/>
      <w:szCs w:val="24"/>
    </w:rPr>
  </w:style>
  <w:style w:type="paragraph" w:styleId="Footer">
    <w:name w:val="footer"/>
    <w:basedOn w:val="Normal"/>
    <w:link w:val="FooterChar"/>
    <w:rsid w:val="000E0754"/>
    <w:pPr>
      <w:tabs>
        <w:tab w:val="center" w:pos="4153"/>
        <w:tab w:val="right" w:pos="8306"/>
      </w:tabs>
    </w:pPr>
  </w:style>
  <w:style w:type="character" w:customStyle="1" w:styleId="FooterChar">
    <w:name w:val="Footer Char"/>
    <w:link w:val="Footer"/>
    <w:semiHidden/>
    <w:locked/>
    <w:rsid w:val="006833C5"/>
    <w:rPr>
      <w:rFonts w:ascii="Times New Roman" w:hAnsi="Times New Roman" w:cs="Times New Roman"/>
      <w:sz w:val="24"/>
      <w:szCs w:val="24"/>
    </w:rPr>
  </w:style>
  <w:style w:type="character" w:styleId="PageNumber">
    <w:name w:val="page number"/>
    <w:rsid w:val="005D17B0"/>
    <w:rPr>
      <w:rFonts w:cs="Times New Roman"/>
    </w:rPr>
  </w:style>
  <w:style w:type="character" w:styleId="CommentReference">
    <w:name w:val="annotation reference"/>
    <w:semiHidden/>
    <w:rsid w:val="007C1C6A"/>
    <w:rPr>
      <w:rFonts w:cs="Times New Roman"/>
      <w:sz w:val="16"/>
      <w:szCs w:val="16"/>
    </w:rPr>
  </w:style>
  <w:style w:type="paragraph" w:styleId="CommentText">
    <w:name w:val="annotation text"/>
    <w:basedOn w:val="Normal"/>
    <w:link w:val="CommentTextChar"/>
    <w:semiHidden/>
    <w:rsid w:val="007C1C6A"/>
    <w:rPr>
      <w:sz w:val="20"/>
      <w:szCs w:val="20"/>
    </w:rPr>
  </w:style>
  <w:style w:type="character" w:customStyle="1" w:styleId="CommentTextChar">
    <w:name w:val="Comment Text Char"/>
    <w:link w:val="CommentText"/>
    <w:semiHidden/>
    <w:locked/>
    <w:rsid w:val="007C1C6A"/>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7C1C6A"/>
    <w:rPr>
      <w:b/>
      <w:bCs/>
    </w:rPr>
  </w:style>
  <w:style w:type="character" w:customStyle="1" w:styleId="CommentSubjectChar">
    <w:name w:val="Comment Subject Char"/>
    <w:link w:val="CommentSubject"/>
    <w:semiHidden/>
    <w:locked/>
    <w:rsid w:val="007C1C6A"/>
    <w:rPr>
      <w:rFonts w:ascii="Times New Roman" w:hAnsi="Times New Roman" w:cs="Times New Roman"/>
      <w:b/>
      <w:bCs/>
      <w:sz w:val="20"/>
      <w:szCs w:val="20"/>
    </w:rPr>
  </w:style>
  <w:style w:type="table" w:styleId="TableGrid">
    <w:name w:val="Table Grid"/>
    <w:basedOn w:val="TableNormal"/>
    <w:locked/>
    <w:rsid w:val="007B4971"/>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64968"/>
    <w:rPr>
      <w:rFonts w:ascii="Times New Roman" w:hAnsi="Times New Roman"/>
      <w:sz w:val="24"/>
      <w:szCs w:val="24"/>
    </w:rPr>
  </w:style>
  <w:style w:type="paragraph" w:styleId="FootnoteText">
    <w:name w:val="footnote text"/>
    <w:basedOn w:val="Normal"/>
    <w:link w:val="FootnoteTextChar"/>
    <w:rsid w:val="00501F94"/>
    <w:rPr>
      <w:sz w:val="20"/>
      <w:szCs w:val="20"/>
    </w:rPr>
  </w:style>
  <w:style w:type="character" w:customStyle="1" w:styleId="FootnoteTextChar">
    <w:name w:val="Footnote Text Char"/>
    <w:basedOn w:val="DefaultParagraphFont"/>
    <w:link w:val="FootnoteText"/>
    <w:rsid w:val="00501F94"/>
    <w:rPr>
      <w:rFonts w:ascii="Times New Roman" w:hAnsi="Times New Roman"/>
    </w:rPr>
  </w:style>
  <w:style w:type="character" w:styleId="FootnoteReference">
    <w:name w:val="footnote reference"/>
    <w:basedOn w:val="DefaultParagraphFont"/>
    <w:rsid w:val="00501F94"/>
    <w:rPr>
      <w:vertAlign w:val="superscript"/>
    </w:rPr>
  </w:style>
  <w:style w:type="paragraph" w:styleId="ListParagraph">
    <w:name w:val="List Paragraph"/>
    <w:basedOn w:val="Normal"/>
    <w:uiPriority w:val="34"/>
    <w:qFormat/>
    <w:rsid w:val="002832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870D8-DF6B-4F34-87B4-C259D1F4DBC7}">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57D437C7-1565-410C-9BE2-8BB089C01FEF}">
  <ds:schemaRefs>
    <ds:schemaRef ds:uri="http://schemas.microsoft.com/sharepoint/v3/contenttype/forms"/>
  </ds:schemaRefs>
</ds:datastoreItem>
</file>

<file path=customXml/itemProps3.xml><?xml version="1.0" encoding="utf-8"?>
<ds:datastoreItem xmlns:ds="http://schemas.openxmlformats.org/officeDocument/2006/customXml" ds:itemID="{5CE9B478-36A7-4A28-8CFC-9C3F2B9CF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F72461E-85A7-4D20-AAFB-9021B1523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584</Words>
  <Characters>3640</Characters>
  <Application>Microsoft Office Word</Application>
  <DocSecurity>0</DocSecurity>
  <Lines>30</Lines>
  <Paragraphs>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Στέλεχος Σχεδιασμού &amp; Αξιολόγησης Προγράμματος</vt:lpstr>
      <vt:lpstr>Στέλεχος Σχεδιασμού &amp; Αξιολόγησης Προγράμματος</vt:lpstr>
    </vt:vector>
  </TitlesOfParts>
  <Company>MOU DP sa</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Στέλεχος Σχεδιασμού &amp; Αξιολόγησης Προγράμματος</dc:title>
  <dc:creator>ΔΟΥΛΓΕΡΩΦ ΙΒΑΝΑ (Ivana Doulgerof)</dc:creator>
  <cp:lastModifiedBy>dbrillaki</cp:lastModifiedBy>
  <cp:revision>21</cp:revision>
  <cp:lastPrinted>2015-09-28T08:58:00Z</cp:lastPrinted>
  <dcterms:created xsi:type="dcterms:W3CDTF">2015-07-23T11:30:00Z</dcterms:created>
  <dcterms:modified xsi:type="dcterms:W3CDTF">2015-11-06T16:17:00Z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ContentType">
    <vt:lpwstr>Έγγραφο</vt:lpwstr>
  </property>
</Properties>
</file>